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DF5C5" w14:textId="77777777" w:rsidR="00A2513B" w:rsidRDefault="00A2513B" w:rsidP="00B156DD">
      <w:pPr>
        <w:jc w:val="center"/>
        <w:rPr>
          <w:b/>
          <w:i/>
          <w:sz w:val="28"/>
          <w:u w:val="single"/>
        </w:rPr>
      </w:pPr>
    </w:p>
    <w:p w14:paraId="4695DCDA" w14:textId="77777777" w:rsidR="00A2513B" w:rsidRDefault="00A2513B" w:rsidP="00B156DD">
      <w:pPr>
        <w:jc w:val="center"/>
        <w:rPr>
          <w:b/>
          <w:i/>
          <w:sz w:val="28"/>
          <w:u w:val="single"/>
        </w:rPr>
      </w:pPr>
    </w:p>
    <w:p w14:paraId="6DD02A6F" w14:textId="77777777" w:rsidR="00A2513B" w:rsidRDefault="00A2513B" w:rsidP="00B156DD">
      <w:pPr>
        <w:jc w:val="center"/>
        <w:rPr>
          <w:b/>
          <w:i/>
          <w:sz w:val="28"/>
          <w:u w:val="single"/>
        </w:rPr>
      </w:pPr>
    </w:p>
    <w:p w14:paraId="14A98BBB" w14:textId="77777777" w:rsidR="00A2513B" w:rsidRDefault="00A2513B" w:rsidP="00B156DD">
      <w:pPr>
        <w:jc w:val="center"/>
        <w:rPr>
          <w:b/>
          <w:i/>
          <w:sz w:val="28"/>
          <w:u w:val="single"/>
        </w:rPr>
      </w:pPr>
    </w:p>
    <w:p w14:paraId="1D2690D0" w14:textId="77777777" w:rsidR="00A2513B" w:rsidRDefault="00A2513B" w:rsidP="00B156DD">
      <w:pPr>
        <w:jc w:val="center"/>
        <w:rPr>
          <w:b/>
          <w:i/>
          <w:sz w:val="28"/>
          <w:u w:val="single"/>
        </w:rPr>
      </w:pPr>
    </w:p>
    <w:p w14:paraId="495EBC6A" w14:textId="77777777" w:rsidR="00A2513B" w:rsidRDefault="00A2513B" w:rsidP="00B156DD">
      <w:pPr>
        <w:jc w:val="center"/>
        <w:rPr>
          <w:b/>
          <w:i/>
          <w:sz w:val="28"/>
          <w:u w:val="single"/>
        </w:rPr>
      </w:pPr>
    </w:p>
    <w:p w14:paraId="0B23F30A" w14:textId="77777777" w:rsidR="00A2513B" w:rsidRDefault="00A2513B" w:rsidP="00B156DD">
      <w:pPr>
        <w:jc w:val="center"/>
        <w:rPr>
          <w:b/>
          <w:i/>
          <w:sz w:val="28"/>
          <w:u w:val="single"/>
        </w:rPr>
      </w:pPr>
    </w:p>
    <w:p w14:paraId="4409D9D3" w14:textId="77777777" w:rsidR="00A2513B" w:rsidRDefault="00A2513B" w:rsidP="00A2513B">
      <w:pPr>
        <w:pStyle w:val="SemEspaamento"/>
        <w:rPr>
          <w:rFonts w:asciiTheme="majorHAnsi" w:eastAsiaTheme="majorEastAsia" w:hAnsiTheme="majorHAnsi" w:cstheme="majorBidi"/>
          <w:sz w:val="72"/>
          <w:szCs w:val="72"/>
        </w:rPr>
      </w:pPr>
    </w:p>
    <w:p w14:paraId="48F64087" w14:textId="77777777" w:rsidR="00A2513B" w:rsidRDefault="00A2513B" w:rsidP="00A2513B">
      <w:pPr>
        <w:pStyle w:val="SemEspaamento"/>
        <w:rPr>
          <w:rFonts w:asciiTheme="majorHAnsi" w:eastAsiaTheme="majorEastAsia" w:hAnsiTheme="majorHAnsi" w:cstheme="majorBidi"/>
          <w:sz w:val="72"/>
          <w:szCs w:val="72"/>
        </w:rPr>
      </w:pPr>
    </w:p>
    <w:p w14:paraId="2A1662D2" w14:textId="77777777" w:rsidR="00A2513B" w:rsidRDefault="00A2513B" w:rsidP="00A2513B">
      <w:pPr>
        <w:pStyle w:val="SemEspaamento"/>
        <w:rPr>
          <w:rFonts w:asciiTheme="majorHAnsi" w:eastAsiaTheme="majorEastAsia" w:hAnsiTheme="majorHAnsi" w:cstheme="majorBidi"/>
          <w:sz w:val="72"/>
          <w:szCs w:val="72"/>
        </w:rPr>
      </w:pPr>
      <w:r>
        <w:rPr>
          <w:rFonts w:eastAsiaTheme="majorEastAsia" w:cstheme="maj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C548775" wp14:editId="41DD4CAD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22260" cy="791210"/>
                <wp:effectExtent l="10795" t="13970" r="10795" b="13970"/>
                <wp:wrapNone/>
                <wp:docPr id="4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2260" cy="7912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774DF302" id="Rectangle 13" o:spid="_x0000_s1026" style="position:absolute;margin-left:0;margin-top:0;width:623.8pt;height:62.3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" o:allowincell="f" fillcolor="#4bacc6 [3208]" strokecolor="#31849b [2408]">
                <w10:wrap anchorx="page" anchory="page"/>
              </v:rect>
            </w:pict>
          </mc:Fallback>
        </mc:AlternateContent>
      </w:r>
      <w:r>
        <w:rPr>
          <w:rFonts w:eastAsiaTheme="majorEastAsia" w:cstheme="majorBid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1D35306" wp14:editId="032506A4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1203940"/>
                <wp:effectExtent l="12065" t="8890" r="11430" b="7620"/>
                <wp:wrapNone/>
                <wp:docPr id="4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3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03FD26F5" id="Rectangle 16" o:spid="_x0000_s1026" style="position:absolute;margin-left:0;margin-top:0;width:7.15pt;height:882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E7C85EA" wp14:editId="4A2A2EA9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1203940"/>
                <wp:effectExtent l="13970" t="8890" r="9525" b="7620"/>
                <wp:wrapNone/>
                <wp:docPr id="4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3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3DF22884" id="Rectangle 15" o:spid="_x0000_s1026" style="position:absolute;margin-left:0;margin-top:0;width:7.15pt;height:882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F4CF345" wp14:editId="561D6ACB">
                <wp:simplePos x="0" y="0"/>
                <wp:positionH relativeFrom="page">
                  <wp:align>center</wp:align>
                </wp:positionH>
                <wp:positionV relativeFrom="topMargin">
                  <wp:align>top</wp:align>
                </wp:positionV>
                <wp:extent cx="7922260" cy="791210"/>
                <wp:effectExtent l="10795" t="9525" r="10795" b="8890"/>
                <wp:wrapNone/>
                <wp:docPr id="4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2260" cy="7912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07DD7FA1" id="Rectangle 14" o:spid="_x0000_s1026" style="position:absolute;margin-left:0;margin-top:0;width:623.8pt;height:62.3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" o:allowincell="f" fillcolor="#4bacc6 [3208]" strokecolor="#31849b [2408]">
                <w10:wrap anchorx="page" anchory="margin"/>
              </v:rect>
            </w:pict>
          </mc:Fallback>
        </mc:AlternateContent>
      </w:r>
    </w:p>
    <w:sdt>
      <w:sdtPr>
        <w:rPr>
          <w:rFonts w:ascii="Arial Rounded MT Bold" w:eastAsiaTheme="majorEastAsia" w:hAnsi="Arial Rounded MT Bold" w:cs="Arial"/>
          <w:b/>
          <w:color w:val="262626" w:themeColor="text1" w:themeTint="D9"/>
          <w:sz w:val="60"/>
          <w:szCs w:val="6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alias w:val="Título"/>
        <w:id w:val="14700071"/>
        <w:placeholder>
          <w:docPart w:val="0ED5E48EEE3843F988FB96837A2BCED8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14:paraId="5E5A85A4" w14:textId="161928D6" w:rsidR="00A2513B" w:rsidRPr="003C7400" w:rsidRDefault="00A2513B" w:rsidP="003C7400">
          <w:pPr>
            <w:pStyle w:val="SemEspaamento"/>
            <w:spacing w:line="600" w:lineRule="auto"/>
            <w:jc w:val="center"/>
            <w:rPr>
              <w:rFonts w:ascii="Arial Rounded MT Bold" w:eastAsiaTheme="majorEastAsia" w:hAnsi="Arial Rounded MT Bold" w:cs="Arial"/>
              <w:b/>
              <w:color w:val="002060"/>
              <w:sz w:val="60"/>
              <w:szCs w:val="6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rFonts w:ascii="Arial Rounded MT Bold" w:eastAsiaTheme="majorEastAsia" w:hAnsi="Arial Rounded MT Bold" w:cs="Arial"/>
              <w:b/>
              <w:color w:val="262626" w:themeColor="text1" w:themeTint="D9"/>
              <w:sz w:val="60"/>
              <w:szCs w:val="60"/>
              <w14:shadow w14:blurRad="0" w14:dist="38100" w14:dir="2700000" w14:sx="100000" w14:sy="100000" w14:kx="0" w14:ky="0" w14:algn="bl">
                <w14:schemeClr w14:val="accent5"/>
              </w14:shadow>
              <w14:textOutline w14:w="6731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 xml:space="preserve">PROPOSTA DE UM PRODUTO TECNOLÓGICO - </w:t>
          </w:r>
          <w:r w:rsidRPr="00A2513B">
            <w:rPr>
              <w:rFonts w:ascii="Arial Rounded MT Bold" w:eastAsiaTheme="majorEastAsia" w:hAnsi="Arial Rounded MT Bold" w:cs="Arial"/>
              <w:b/>
              <w:color w:val="262626" w:themeColor="text1" w:themeTint="D9"/>
              <w:sz w:val="60"/>
              <w:szCs w:val="60"/>
              <w14:shadow w14:blurRad="0" w14:dist="38100" w14:dir="2700000" w14:sx="100000" w14:sy="100000" w14:kx="0" w14:ky="0" w14:algn="bl">
                <w14:schemeClr w14:val="accent5"/>
              </w14:shadow>
              <w14:textOutline w14:w="6731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>PLANO DE COMUNICAÇÃOCOGER 2021/2022</w:t>
          </w:r>
        </w:p>
      </w:sdtContent>
    </w:sdt>
    <w:p w14:paraId="51C5CCF4" w14:textId="77777777" w:rsidR="00A2513B" w:rsidRPr="0060554F" w:rsidRDefault="00A2513B" w:rsidP="00A2513B">
      <w:pPr>
        <w:pStyle w:val="SemEspaamento"/>
        <w:spacing w:line="360" w:lineRule="auto"/>
        <w:jc w:val="center"/>
        <w:rPr>
          <w:rFonts w:ascii="Arial" w:eastAsiaTheme="majorEastAsia" w:hAnsi="Arial" w:cs="Arial"/>
          <w:b/>
          <w:sz w:val="24"/>
          <w:szCs w:val="24"/>
        </w:rPr>
      </w:pPr>
      <w:r w:rsidRPr="0060554F">
        <w:rPr>
          <w:rFonts w:ascii="Arial" w:eastAsiaTheme="majorEastAsia" w:hAnsi="Arial" w:cs="Arial"/>
          <w:b/>
          <w:sz w:val="24"/>
          <w:szCs w:val="24"/>
        </w:rPr>
        <w:t>Bras</w:t>
      </w:r>
      <w:r>
        <w:rPr>
          <w:rFonts w:ascii="Arial" w:eastAsiaTheme="majorEastAsia" w:hAnsi="Arial" w:cs="Arial"/>
          <w:b/>
          <w:sz w:val="24"/>
          <w:szCs w:val="24"/>
        </w:rPr>
        <w:t>í</w:t>
      </w:r>
      <w:r w:rsidRPr="0060554F">
        <w:rPr>
          <w:rFonts w:ascii="Arial" w:eastAsiaTheme="majorEastAsia" w:hAnsi="Arial" w:cs="Arial"/>
          <w:b/>
          <w:sz w:val="24"/>
          <w:szCs w:val="24"/>
        </w:rPr>
        <w:t>lia, novembro 2021</w:t>
      </w:r>
    </w:p>
    <w:p w14:paraId="20FF1AC3" w14:textId="77777777" w:rsidR="00A2513B" w:rsidRDefault="00A2513B" w:rsidP="00B156DD">
      <w:pPr>
        <w:jc w:val="center"/>
        <w:rPr>
          <w:b/>
          <w:i/>
          <w:sz w:val="28"/>
          <w:u w:val="single"/>
        </w:rPr>
      </w:pPr>
    </w:p>
    <w:p w14:paraId="57409671" w14:textId="77777777" w:rsidR="00A2513B" w:rsidRPr="00A2513B" w:rsidRDefault="00A2513B" w:rsidP="00B156DD">
      <w:pPr>
        <w:jc w:val="center"/>
        <w:rPr>
          <w:b/>
          <w:iCs/>
          <w:sz w:val="28"/>
          <w:u w:val="single"/>
        </w:rPr>
      </w:pPr>
    </w:p>
    <w:p w14:paraId="7BDC6238" w14:textId="387847A8" w:rsidR="00A2513B" w:rsidRDefault="00A2513B" w:rsidP="00A021C2">
      <w:pPr>
        <w:jc w:val="both"/>
        <w:rPr>
          <w:b/>
          <w:iCs/>
          <w:sz w:val="28"/>
          <w:u w:val="single"/>
        </w:rPr>
      </w:pPr>
    </w:p>
    <w:p w14:paraId="7961DA69" w14:textId="3A04DAF1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67501F7F" w14:textId="07D54413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1BA146D3" w14:textId="1526CFCB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0CFE48A2" w14:textId="123536F0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1E893EA0" w14:textId="123444C3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7A3EAF00" w14:textId="51CC7BC0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2CB44C31" w14:textId="1BDBCCAB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5A477FEE" w14:textId="0403B611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1D6C4D2B" w14:textId="5ED93DCA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4F24600C" w14:textId="41859B41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3DA1DFDC" w14:textId="0615CD32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0D6DBB94" w14:textId="45C1CA06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367016EE" w14:textId="052C7EA2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1702BBFC" w14:textId="5EF26FB0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15B3952C" w14:textId="256E717B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190453E0" w14:textId="56128A32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204C877E" w14:textId="32F6B2C2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3D3488FB" w14:textId="2377CA1F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4591BEEF" w14:textId="0356AF18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2F87DE26" w14:textId="0A6214A6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6FBEEAA9" w14:textId="0A3D44BE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31C8CB1B" w14:textId="6C662906" w:rsidR="00A2513B" w:rsidRDefault="00A2513B" w:rsidP="00A021C2">
      <w:pPr>
        <w:jc w:val="both"/>
        <w:rPr>
          <w:b/>
          <w:iCs/>
          <w:sz w:val="28"/>
          <w:u w:val="single"/>
        </w:rPr>
      </w:pPr>
    </w:p>
    <w:p w14:paraId="2640B967" w14:textId="77777777" w:rsidR="002B4D85" w:rsidRDefault="002B4D85" w:rsidP="00A021C2">
      <w:pPr>
        <w:jc w:val="both"/>
        <w:rPr>
          <w:b/>
          <w:iCs/>
          <w:sz w:val="28"/>
          <w:u w:val="single"/>
        </w:rPr>
      </w:pPr>
    </w:p>
    <w:p w14:paraId="0A6E3091" w14:textId="77777777" w:rsidR="00AA4DB5" w:rsidRDefault="00AA4DB5" w:rsidP="003C7400">
      <w:pPr>
        <w:jc w:val="center"/>
        <w:rPr>
          <w:b/>
          <w:iCs/>
          <w:sz w:val="28"/>
        </w:rPr>
      </w:pPr>
    </w:p>
    <w:p w14:paraId="6B58414C" w14:textId="77777777" w:rsidR="00AA4DB5" w:rsidRDefault="00AA4DB5" w:rsidP="003C7400">
      <w:pPr>
        <w:jc w:val="center"/>
        <w:rPr>
          <w:b/>
          <w:iCs/>
          <w:sz w:val="28"/>
        </w:rPr>
      </w:pPr>
    </w:p>
    <w:p w14:paraId="170F8A63" w14:textId="4049D409" w:rsidR="00A021C2" w:rsidRPr="00A021C2" w:rsidRDefault="00A021C2" w:rsidP="003C7400">
      <w:pPr>
        <w:jc w:val="center"/>
        <w:rPr>
          <w:b/>
          <w:iCs/>
          <w:sz w:val="28"/>
        </w:rPr>
      </w:pPr>
      <w:r w:rsidRPr="00A021C2">
        <w:rPr>
          <w:b/>
          <w:iCs/>
          <w:sz w:val="28"/>
        </w:rPr>
        <w:t>RESUMO</w:t>
      </w:r>
    </w:p>
    <w:p w14:paraId="47D6666E" w14:textId="77777777" w:rsidR="00A021C2" w:rsidRPr="006B7723" w:rsidRDefault="00A021C2" w:rsidP="00A021C2">
      <w:pPr>
        <w:spacing w:after="0"/>
        <w:jc w:val="both"/>
        <w:rPr>
          <w:rFonts w:ascii="Times New Roman" w:hAnsi="Times New Roman" w:cs="Times New Roman"/>
        </w:rPr>
      </w:pPr>
      <w:r w:rsidRPr="006B7723">
        <w:rPr>
          <w:rFonts w:ascii="Times New Roman" w:hAnsi="Times New Roman" w:cs="Times New Roman"/>
        </w:rPr>
        <w:t>O objetivo do trabalho era apresentar um Plano de Comunicação, no formato de um produto tecnológico. Pretende-se com o Plano fortalecer a cultura de Gestão de Riscos no MS e com isso a melhoria e a segurança processual, em consonância com a cadeia de valor e seus objetivos estratégicos. O método explorou periódicos, bibliografias, acervos públicos, portarias e outros normativos. Entre os pontos relevantes avaliados acerca das boas práticas de governança para construção do Plano, houve uma preocupação com os tipos de veículos, a periodicidade das vinculações e os responsáveis. Por fim, conclui-se que o trabalho atendeu a expectativa e ofertou ao Ministério um produto tecnológico que poderá atend</w:t>
      </w:r>
      <w:r>
        <w:rPr>
          <w:rFonts w:ascii="Times New Roman" w:hAnsi="Times New Roman" w:cs="Times New Roman"/>
        </w:rPr>
        <w:t>ê</w:t>
      </w:r>
      <w:r w:rsidRPr="006B7723">
        <w:rPr>
          <w:rFonts w:ascii="Times New Roman" w:hAnsi="Times New Roman" w:cs="Times New Roman"/>
        </w:rPr>
        <w:t>-los com efetividade e gerar valor público à sociedade.</w:t>
      </w:r>
    </w:p>
    <w:p w14:paraId="17919A3A" w14:textId="33CDED42" w:rsidR="00A021C2" w:rsidRDefault="00A021C2" w:rsidP="00A021C2">
      <w:pPr>
        <w:jc w:val="both"/>
        <w:rPr>
          <w:b/>
          <w:iCs/>
          <w:sz w:val="28"/>
          <w:u w:val="single"/>
        </w:rPr>
      </w:pPr>
    </w:p>
    <w:p w14:paraId="7E13BF23" w14:textId="56988A77" w:rsidR="00AA4DB5" w:rsidRDefault="00AA4DB5" w:rsidP="00A021C2">
      <w:pPr>
        <w:jc w:val="both"/>
        <w:rPr>
          <w:b/>
          <w:iCs/>
          <w:sz w:val="28"/>
          <w:u w:val="single"/>
        </w:rPr>
      </w:pPr>
    </w:p>
    <w:p w14:paraId="3504CEAC" w14:textId="77777777" w:rsidR="00AA4DB5" w:rsidRDefault="00AA4DB5" w:rsidP="00A021C2">
      <w:pPr>
        <w:jc w:val="both"/>
        <w:rPr>
          <w:b/>
          <w:iCs/>
          <w:sz w:val="28"/>
          <w:u w:val="single"/>
        </w:rPr>
      </w:pPr>
    </w:p>
    <w:p w14:paraId="20EC4855" w14:textId="77777777" w:rsidR="00DF58E1" w:rsidRPr="00DF58E1" w:rsidRDefault="00DF58E1" w:rsidP="003C7400">
      <w:pPr>
        <w:jc w:val="center"/>
        <w:rPr>
          <w:b/>
          <w:iCs/>
          <w:sz w:val="28"/>
        </w:rPr>
      </w:pPr>
      <w:r w:rsidRPr="00DF58E1">
        <w:rPr>
          <w:b/>
          <w:iCs/>
          <w:sz w:val="28"/>
        </w:rPr>
        <w:t>ABSTRACT</w:t>
      </w:r>
    </w:p>
    <w:p w14:paraId="239FBB59" w14:textId="77777777" w:rsidR="00DF58E1" w:rsidRPr="00DF58E1" w:rsidRDefault="00DF58E1" w:rsidP="00DF58E1">
      <w:pPr>
        <w:spacing w:after="0"/>
        <w:jc w:val="both"/>
        <w:rPr>
          <w:rFonts w:ascii="Times New Roman" w:hAnsi="Times New Roman" w:cs="Times New Roman"/>
        </w:rPr>
      </w:pPr>
      <w:r w:rsidRPr="00DF58E1">
        <w:rPr>
          <w:rFonts w:ascii="Times New Roman" w:hAnsi="Times New Roman" w:cs="Times New Roman"/>
        </w:rPr>
        <w:t xml:space="preserve">The </w:t>
      </w:r>
      <w:proofErr w:type="spellStart"/>
      <w:r w:rsidRPr="00DF58E1">
        <w:rPr>
          <w:rFonts w:ascii="Times New Roman" w:hAnsi="Times New Roman" w:cs="Times New Roman"/>
        </w:rPr>
        <w:t>objective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of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the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work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was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to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present</w:t>
      </w:r>
      <w:proofErr w:type="spellEnd"/>
      <w:r w:rsidRPr="00DF58E1">
        <w:rPr>
          <w:rFonts w:ascii="Times New Roman" w:hAnsi="Times New Roman" w:cs="Times New Roman"/>
        </w:rPr>
        <w:t xml:space="preserve"> a Communication </w:t>
      </w:r>
      <w:proofErr w:type="spellStart"/>
      <w:r w:rsidRPr="00DF58E1">
        <w:rPr>
          <w:rFonts w:ascii="Times New Roman" w:hAnsi="Times New Roman" w:cs="Times New Roman"/>
        </w:rPr>
        <w:t>Plan</w:t>
      </w:r>
      <w:proofErr w:type="spellEnd"/>
      <w:r w:rsidRPr="00DF58E1">
        <w:rPr>
          <w:rFonts w:ascii="Times New Roman" w:hAnsi="Times New Roman" w:cs="Times New Roman"/>
        </w:rPr>
        <w:t xml:space="preserve">, in </w:t>
      </w:r>
      <w:proofErr w:type="spellStart"/>
      <w:r w:rsidRPr="00DF58E1">
        <w:rPr>
          <w:rFonts w:ascii="Times New Roman" w:hAnsi="Times New Roman" w:cs="Times New Roman"/>
        </w:rPr>
        <w:t>the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format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of</w:t>
      </w:r>
      <w:proofErr w:type="spellEnd"/>
      <w:r w:rsidRPr="00DF58E1">
        <w:rPr>
          <w:rFonts w:ascii="Times New Roman" w:hAnsi="Times New Roman" w:cs="Times New Roman"/>
        </w:rPr>
        <w:t xml:space="preserve"> a </w:t>
      </w:r>
      <w:proofErr w:type="spellStart"/>
      <w:r w:rsidRPr="00DF58E1">
        <w:rPr>
          <w:rFonts w:ascii="Times New Roman" w:hAnsi="Times New Roman" w:cs="Times New Roman"/>
        </w:rPr>
        <w:t>technological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product</w:t>
      </w:r>
      <w:proofErr w:type="spellEnd"/>
      <w:r w:rsidRPr="00DF58E1">
        <w:rPr>
          <w:rFonts w:ascii="Times New Roman" w:hAnsi="Times New Roman" w:cs="Times New Roman"/>
        </w:rPr>
        <w:t xml:space="preserve">. The </w:t>
      </w:r>
      <w:proofErr w:type="spellStart"/>
      <w:r w:rsidRPr="00DF58E1">
        <w:rPr>
          <w:rFonts w:ascii="Times New Roman" w:hAnsi="Times New Roman" w:cs="Times New Roman"/>
        </w:rPr>
        <w:t>Plan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is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intended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to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strengthen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the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risk</w:t>
      </w:r>
      <w:proofErr w:type="spellEnd"/>
      <w:r w:rsidRPr="00DF58E1">
        <w:rPr>
          <w:rFonts w:ascii="Times New Roman" w:hAnsi="Times New Roman" w:cs="Times New Roman"/>
        </w:rPr>
        <w:t xml:space="preserve"> management </w:t>
      </w:r>
      <w:proofErr w:type="spellStart"/>
      <w:r w:rsidRPr="00DF58E1">
        <w:rPr>
          <w:rFonts w:ascii="Times New Roman" w:hAnsi="Times New Roman" w:cs="Times New Roman"/>
        </w:rPr>
        <w:t>culture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at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the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Ministry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of</w:t>
      </w:r>
      <w:proofErr w:type="spellEnd"/>
      <w:r w:rsidRPr="00DF58E1">
        <w:rPr>
          <w:rFonts w:ascii="Times New Roman" w:hAnsi="Times New Roman" w:cs="Times New Roman"/>
        </w:rPr>
        <w:t xml:space="preserve"> Health </w:t>
      </w:r>
      <w:proofErr w:type="spellStart"/>
      <w:r w:rsidRPr="00DF58E1">
        <w:rPr>
          <w:rFonts w:ascii="Times New Roman" w:hAnsi="Times New Roman" w:cs="Times New Roman"/>
        </w:rPr>
        <w:t>and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thus</w:t>
      </w:r>
      <w:proofErr w:type="spellEnd"/>
      <w:r w:rsidRPr="00DF58E1">
        <w:rPr>
          <w:rFonts w:ascii="Times New Roman" w:hAnsi="Times New Roman" w:cs="Times New Roman"/>
        </w:rPr>
        <w:t xml:space="preserve"> improve </w:t>
      </w:r>
      <w:proofErr w:type="spellStart"/>
      <w:r w:rsidRPr="00DF58E1">
        <w:rPr>
          <w:rFonts w:ascii="Times New Roman" w:hAnsi="Times New Roman" w:cs="Times New Roman"/>
        </w:rPr>
        <w:t>and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secure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the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process</w:t>
      </w:r>
      <w:proofErr w:type="spellEnd"/>
      <w:r w:rsidRPr="00DF58E1">
        <w:rPr>
          <w:rFonts w:ascii="Times New Roman" w:hAnsi="Times New Roman" w:cs="Times New Roman"/>
        </w:rPr>
        <w:t xml:space="preserve">, in </w:t>
      </w:r>
      <w:proofErr w:type="spellStart"/>
      <w:r w:rsidRPr="00DF58E1">
        <w:rPr>
          <w:rFonts w:ascii="Times New Roman" w:hAnsi="Times New Roman" w:cs="Times New Roman"/>
        </w:rPr>
        <w:t>line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with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the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value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chain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and</w:t>
      </w:r>
      <w:proofErr w:type="spellEnd"/>
      <w:r w:rsidRPr="00DF58E1">
        <w:rPr>
          <w:rFonts w:ascii="Times New Roman" w:hAnsi="Times New Roman" w:cs="Times New Roman"/>
        </w:rPr>
        <w:t xml:space="preserve"> its </w:t>
      </w:r>
      <w:proofErr w:type="spellStart"/>
      <w:r w:rsidRPr="00DF58E1">
        <w:rPr>
          <w:rFonts w:ascii="Times New Roman" w:hAnsi="Times New Roman" w:cs="Times New Roman"/>
        </w:rPr>
        <w:t>strategic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objectives</w:t>
      </w:r>
      <w:proofErr w:type="spellEnd"/>
      <w:r w:rsidRPr="00DF58E1">
        <w:rPr>
          <w:rFonts w:ascii="Times New Roman" w:hAnsi="Times New Roman" w:cs="Times New Roman"/>
        </w:rPr>
        <w:t xml:space="preserve">. The </w:t>
      </w:r>
      <w:proofErr w:type="spellStart"/>
      <w:r w:rsidRPr="00DF58E1">
        <w:rPr>
          <w:rFonts w:ascii="Times New Roman" w:hAnsi="Times New Roman" w:cs="Times New Roman"/>
        </w:rPr>
        <w:t>method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explored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periodicals</w:t>
      </w:r>
      <w:proofErr w:type="spellEnd"/>
      <w:r w:rsidRPr="00DF58E1">
        <w:rPr>
          <w:rFonts w:ascii="Times New Roman" w:hAnsi="Times New Roman" w:cs="Times New Roman"/>
        </w:rPr>
        <w:t xml:space="preserve">, </w:t>
      </w:r>
      <w:proofErr w:type="spellStart"/>
      <w:r w:rsidRPr="00DF58E1">
        <w:rPr>
          <w:rFonts w:ascii="Times New Roman" w:hAnsi="Times New Roman" w:cs="Times New Roman"/>
        </w:rPr>
        <w:t>bibliographies</w:t>
      </w:r>
      <w:proofErr w:type="spellEnd"/>
      <w:r w:rsidRPr="00DF58E1">
        <w:rPr>
          <w:rFonts w:ascii="Times New Roman" w:hAnsi="Times New Roman" w:cs="Times New Roman"/>
        </w:rPr>
        <w:t xml:space="preserve">, </w:t>
      </w:r>
      <w:proofErr w:type="spellStart"/>
      <w:r w:rsidRPr="00DF58E1">
        <w:rPr>
          <w:rFonts w:ascii="Times New Roman" w:hAnsi="Times New Roman" w:cs="Times New Roman"/>
        </w:rPr>
        <w:t>public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collections</w:t>
      </w:r>
      <w:proofErr w:type="spellEnd"/>
      <w:r w:rsidRPr="00DF58E1">
        <w:rPr>
          <w:rFonts w:ascii="Times New Roman" w:hAnsi="Times New Roman" w:cs="Times New Roman"/>
        </w:rPr>
        <w:t xml:space="preserve">, </w:t>
      </w:r>
      <w:proofErr w:type="spellStart"/>
      <w:r w:rsidRPr="00DF58E1">
        <w:rPr>
          <w:rFonts w:ascii="Times New Roman" w:hAnsi="Times New Roman" w:cs="Times New Roman"/>
        </w:rPr>
        <w:t>ordinances</w:t>
      </w:r>
      <w:proofErr w:type="spellEnd"/>
      <w:r w:rsidRPr="00DF58E1">
        <w:rPr>
          <w:rFonts w:ascii="Times New Roman" w:hAnsi="Times New Roman" w:cs="Times New Roman"/>
        </w:rPr>
        <w:t xml:space="preserve">, </w:t>
      </w:r>
      <w:proofErr w:type="spellStart"/>
      <w:r w:rsidRPr="00DF58E1">
        <w:rPr>
          <w:rFonts w:ascii="Times New Roman" w:hAnsi="Times New Roman" w:cs="Times New Roman"/>
        </w:rPr>
        <w:t>and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other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normatives</w:t>
      </w:r>
      <w:proofErr w:type="spellEnd"/>
      <w:r w:rsidRPr="00DF58E1">
        <w:rPr>
          <w:rFonts w:ascii="Times New Roman" w:hAnsi="Times New Roman" w:cs="Times New Roman"/>
        </w:rPr>
        <w:t xml:space="preserve">. </w:t>
      </w:r>
      <w:proofErr w:type="spellStart"/>
      <w:r w:rsidRPr="00DF58E1">
        <w:rPr>
          <w:rFonts w:ascii="Times New Roman" w:hAnsi="Times New Roman" w:cs="Times New Roman"/>
        </w:rPr>
        <w:t>Among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the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relevant</w:t>
      </w:r>
      <w:proofErr w:type="spellEnd"/>
      <w:r w:rsidRPr="00DF58E1">
        <w:rPr>
          <w:rFonts w:ascii="Times New Roman" w:hAnsi="Times New Roman" w:cs="Times New Roman"/>
        </w:rPr>
        <w:t xml:space="preserve"> points </w:t>
      </w:r>
      <w:proofErr w:type="spellStart"/>
      <w:r w:rsidRPr="00DF58E1">
        <w:rPr>
          <w:rFonts w:ascii="Times New Roman" w:hAnsi="Times New Roman" w:cs="Times New Roman"/>
        </w:rPr>
        <w:t>evaluated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about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good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governance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practices</w:t>
      </w:r>
      <w:proofErr w:type="spellEnd"/>
      <w:r w:rsidRPr="00DF58E1">
        <w:rPr>
          <w:rFonts w:ascii="Times New Roman" w:hAnsi="Times New Roman" w:cs="Times New Roman"/>
        </w:rPr>
        <w:t xml:space="preserve"> for </w:t>
      </w:r>
      <w:proofErr w:type="spellStart"/>
      <w:r w:rsidRPr="00DF58E1">
        <w:rPr>
          <w:rFonts w:ascii="Times New Roman" w:hAnsi="Times New Roman" w:cs="Times New Roman"/>
        </w:rPr>
        <w:t>the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construction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of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the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Plan</w:t>
      </w:r>
      <w:proofErr w:type="spellEnd"/>
      <w:r w:rsidRPr="00DF58E1">
        <w:rPr>
          <w:rFonts w:ascii="Times New Roman" w:hAnsi="Times New Roman" w:cs="Times New Roman"/>
        </w:rPr>
        <w:t xml:space="preserve">, </w:t>
      </w:r>
      <w:proofErr w:type="spellStart"/>
      <w:r w:rsidRPr="00DF58E1">
        <w:rPr>
          <w:rFonts w:ascii="Times New Roman" w:hAnsi="Times New Roman" w:cs="Times New Roman"/>
        </w:rPr>
        <w:t>there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was</w:t>
      </w:r>
      <w:proofErr w:type="spellEnd"/>
      <w:r w:rsidRPr="00DF58E1">
        <w:rPr>
          <w:rFonts w:ascii="Times New Roman" w:hAnsi="Times New Roman" w:cs="Times New Roman"/>
        </w:rPr>
        <w:t xml:space="preserve"> a </w:t>
      </w:r>
      <w:proofErr w:type="spellStart"/>
      <w:r w:rsidRPr="00DF58E1">
        <w:rPr>
          <w:rFonts w:ascii="Times New Roman" w:hAnsi="Times New Roman" w:cs="Times New Roman"/>
        </w:rPr>
        <w:t>concern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with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the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types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of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vehicles</w:t>
      </w:r>
      <w:proofErr w:type="spellEnd"/>
      <w:r w:rsidRPr="00DF58E1">
        <w:rPr>
          <w:rFonts w:ascii="Times New Roman" w:hAnsi="Times New Roman" w:cs="Times New Roman"/>
        </w:rPr>
        <w:t xml:space="preserve">, </w:t>
      </w:r>
      <w:proofErr w:type="spellStart"/>
      <w:r w:rsidRPr="00DF58E1">
        <w:rPr>
          <w:rFonts w:ascii="Times New Roman" w:hAnsi="Times New Roman" w:cs="Times New Roman"/>
        </w:rPr>
        <w:t>the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frequency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of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linkages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and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those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responsible</w:t>
      </w:r>
      <w:proofErr w:type="spellEnd"/>
      <w:r w:rsidRPr="00DF58E1">
        <w:rPr>
          <w:rFonts w:ascii="Times New Roman" w:hAnsi="Times New Roman" w:cs="Times New Roman"/>
        </w:rPr>
        <w:t xml:space="preserve">. </w:t>
      </w:r>
      <w:proofErr w:type="spellStart"/>
      <w:r w:rsidRPr="00DF58E1">
        <w:rPr>
          <w:rFonts w:ascii="Times New Roman" w:hAnsi="Times New Roman" w:cs="Times New Roman"/>
        </w:rPr>
        <w:t>Finally</w:t>
      </w:r>
      <w:proofErr w:type="spellEnd"/>
      <w:r w:rsidRPr="00DF58E1">
        <w:rPr>
          <w:rFonts w:ascii="Times New Roman" w:hAnsi="Times New Roman" w:cs="Times New Roman"/>
        </w:rPr>
        <w:t xml:space="preserve">, it </w:t>
      </w:r>
      <w:proofErr w:type="spellStart"/>
      <w:r w:rsidRPr="00DF58E1">
        <w:rPr>
          <w:rFonts w:ascii="Times New Roman" w:hAnsi="Times New Roman" w:cs="Times New Roman"/>
        </w:rPr>
        <w:t>is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concluded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that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the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work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met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the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expectation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and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offered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the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Ministry</w:t>
      </w:r>
      <w:proofErr w:type="spellEnd"/>
      <w:r w:rsidRPr="00DF58E1">
        <w:rPr>
          <w:rFonts w:ascii="Times New Roman" w:hAnsi="Times New Roman" w:cs="Times New Roman"/>
        </w:rPr>
        <w:t xml:space="preserve"> a </w:t>
      </w:r>
      <w:proofErr w:type="spellStart"/>
      <w:r w:rsidRPr="00DF58E1">
        <w:rPr>
          <w:rFonts w:ascii="Times New Roman" w:hAnsi="Times New Roman" w:cs="Times New Roman"/>
        </w:rPr>
        <w:t>technological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product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that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can</w:t>
      </w:r>
      <w:proofErr w:type="spellEnd"/>
      <w:r w:rsidRPr="00DF58E1">
        <w:rPr>
          <w:rFonts w:ascii="Times New Roman" w:hAnsi="Times New Roman" w:cs="Times New Roman"/>
        </w:rPr>
        <w:t xml:space="preserve"> serve </w:t>
      </w:r>
      <w:proofErr w:type="spellStart"/>
      <w:r w:rsidRPr="00DF58E1">
        <w:rPr>
          <w:rFonts w:ascii="Times New Roman" w:hAnsi="Times New Roman" w:cs="Times New Roman"/>
        </w:rPr>
        <w:t>them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effectively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and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generate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public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value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to</w:t>
      </w:r>
      <w:proofErr w:type="spellEnd"/>
      <w:r w:rsidRPr="00DF58E1">
        <w:rPr>
          <w:rFonts w:ascii="Times New Roman" w:hAnsi="Times New Roman" w:cs="Times New Roman"/>
        </w:rPr>
        <w:t xml:space="preserve"> </w:t>
      </w:r>
      <w:proofErr w:type="spellStart"/>
      <w:r w:rsidRPr="00DF58E1">
        <w:rPr>
          <w:rFonts w:ascii="Times New Roman" w:hAnsi="Times New Roman" w:cs="Times New Roman"/>
        </w:rPr>
        <w:t>society</w:t>
      </w:r>
      <w:proofErr w:type="spellEnd"/>
      <w:r w:rsidRPr="00DF58E1">
        <w:rPr>
          <w:rFonts w:ascii="Times New Roman" w:hAnsi="Times New Roman" w:cs="Times New Roman"/>
        </w:rPr>
        <w:t>.</w:t>
      </w:r>
    </w:p>
    <w:p w14:paraId="3EF68643" w14:textId="246DBD8A" w:rsidR="00DF58E1" w:rsidRDefault="00DF58E1" w:rsidP="00DF58E1">
      <w:pPr>
        <w:jc w:val="both"/>
        <w:rPr>
          <w:b/>
          <w:iCs/>
          <w:sz w:val="28"/>
          <w:u w:val="single"/>
        </w:rPr>
      </w:pPr>
    </w:p>
    <w:p w14:paraId="210D1ADF" w14:textId="0ECC9849" w:rsidR="00AA4DB5" w:rsidRDefault="00AA4DB5" w:rsidP="00DF58E1">
      <w:pPr>
        <w:jc w:val="both"/>
        <w:rPr>
          <w:b/>
          <w:iCs/>
          <w:sz w:val="28"/>
          <w:u w:val="single"/>
        </w:rPr>
      </w:pPr>
    </w:p>
    <w:p w14:paraId="59FACFA1" w14:textId="05FC4CA7" w:rsidR="00AA4DB5" w:rsidRDefault="00AA4DB5" w:rsidP="00DF58E1">
      <w:pPr>
        <w:jc w:val="both"/>
        <w:rPr>
          <w:b/>
          <w:iCs/>
          <w:sz w:val="28"/>
          <w:u w:val="single"/>
        </w:rPr>
      </w:pPr>
    </w:p>
    <w:p w14:paraId="3B154B21" w14:textId="3AF00E20" w:rsidR="00AA4DB5" w:rsidRDefault="00AA4DB5" w:rsidP="00DF58E1">
      <w:pPr>
        <w:jc w:val="both"/>
        <w:rPr>
          <w:b/>
          <w:iCs/>
          <w:sz w:val="28"/>
          <w:u w:val="single"/>
        </w:rPr>
      </w:pPr>
    </w:p>
    <w:p w14:paraId="265AB300" w14:textId="0091C485" w:rsidR="00AA4DB5" w:rsidRDefault="00AA4DB5" w:rsidP="00DF58E1">
      <w:pPr>
        <w:jc w:val="both"/>
        <w:rPr>
          <w:b/>
          <w:iCs/>
          <w:sz w:val="28"/>
          <w:u w:val="single"/>
        </w:rPr>
      </w:pPr>
    </w:p>
    <w:p w14:paraId="732CDAA9" w14:textId="1ACD7604" w:rsidR="00AA4DB5" w:rsidRDefault="00AA4DB5" w:rsidP="00DF58E1">
      <w:pPr>
        <w:jc w:val="both"/>
        <w:rPr>
          <w:b/>
          <w:iCs/>
          <w:sz w:val="28"/>
          <w:u w:val="single"/>
        </w:rPr>
      </w:pPr>
    </w:p>
    <w:p w14:paraId="573536C4" w14:textId="2F82E9B3" w:rsidR="00AA4DB5" w:rsidRDefault="00AA4DB5" w:rsidP="00DF58E1">
      <w:pPr>
        <w:jc w:val="both"/>
        <w:rPr>
          <w:b/>
          <w:iCs/>
          <w:sz w:val="28"/>
          <w:u w:val="single"/>
        </w:rPr>
      </w:pPr>
    </w:p>
    <w:p w14:paraId="4C4C5277" w14:textId="2704824A" w:rsidR="00AA4DB5" w:rsidRDefault="00AA4DB5" w:rsidP="00DF58E1">
      <w:pPr>
        <w:jc w:val="both"/>
        <w:rPr>
          <w:b/>
          <w:iCs/>
          <w:sz w:val="28"/>
          <w:u w:val="single"/>
        </w:rPr>
      </w:pPr>
    </w:p>
    <w:p w14:paraId="7307094D" w14:textId="6FFCC68E" w:rsidR="00AA4DB5" w:rsidRDefault="00AA4DB5" w:rsidP="00DF58E1">
      <w:pPr>
        <w:jc w:val="both"/>
        <w:rPr>
          <w:b/>
          <w:iCs/>
          <w:sz w:val="28"/>
          <w:u w:val="single"/>
        </w:rPr>
      </w:pPr>
    </w:p>
    <w:p w14:paraId="4F5A31E4" w14:textId="5238DEDB" w:rsidR="00AA4DB5" w:rsidRDefault="00AA4DB5" w:rsidP="00DF58E1">
      <w:pPr>
        <w:jc w:val="both"/>
        <w:rPr>
          <w:b/>
          <w:iCs/>
          <w:sz w:val="28"/>
          <w:u w:val="single"/>
        </w:rPr>
      </w:pPr>
    </w:p>
    <w:p w14:paraId="572BAB6C" w14:textId="77777777" w:rsidR="00AA4DB5" w:rsidRPr="00DF58E1" w:rsidRDefault="00AA4DB5" w:rsidP="00DF58E1">
      <w:pPr>
        <w:jc w:val="both"/>
        <w:rPr>
          <w:b/>
          <w:iCs/>
          <w:sz w:val="28"/>
          <w:u w:val="single"/>
        </w:rPr>
      </w:pPr>
    </w:p>
    <w:p w14:paraId="7D48CCCB" w14:textId="195199D6" w:rsidR="00DF58E1" w:rsidRPr="00DF58E1" w:rsidRDefault="00DF58E1" w:rsidP="003C7400">
      <w:pPr>
        <w:jc w:val="center"/>
        <w:rPr>
          <w:b/>
          <w:iCs/>
          <w:sz w:val="28"/>
        </w:rPr>
      </w:pPr>
      <w:r w:rsidRPr="00DF58E1">
        <w:rPr>
          <w:b/>
          <w:iCs/>
          <w:sz w:val="28"/>
        </w:rPr>
        <w:lastRenderedPageBreak/>
        <w:t>F</w:t>
      </w:r>
      <w:r>
        <w:rPr>
          <w:b/>
          <w:iCs/>
          <w:sz w:val="28"/>
        </w:rPr>
        <w:t>IGURA</w:t>
      </w:r>
      <w:r w:rsidR="00B33079">
        <w:rPr>
          <w:b/>
          <w:iCs/>
          <w:sz w:val="28"/>
        </w:rPr>
        <w:t>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5953"/>
        <w:gridCol w:w="1128"/>
      </w:tblGrid>
      <w:tr w:rsidR="00DF58E1" w14:paraId="4AB101AC" w14:textId="77777777" w:rsidTr="00AA4DB5">
        <w:tc>
          <w:tcPr>
            <w:tcW w:w="1413" w:type="dxa"/>
          </w:tcPr>
          <w:p w14:paraId="6CE594C2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Figura - 1</w:t>
            </w:r>
          </w:p>
        </w:tc>
        <w:tc>
          <w:tcPr>
            <w:tcW w:w="5953" w:type="dxa"/>
          </w:tcPr>
          <w:p w14:paraId="3E88D0FC" w14:textId="6C636E0C" w:rsidR="00DF58E1" w:rsidRP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8E1">
              <w:rPr>
                <w:rFonts w:ascii="Times New Roman" w:hAnsi="Times New Roman" w:cs="Times New Roman"/>
                <w:sz w:val="24"/>
                <w:szCs w:val="24"/>
              </w:rPr>
              <w:t>Estrutura de Governança do Ministério da Saúde 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</w:t>
            </w:r>
          </w:p>
        </w:tc>
        <w:tc>
          <w:tcPr>
            <w:tcW w:w="1128" w:type="dxa"/>
          </w:tcPr>
          <w:p w14:paraId="21C62CCA" w14:textId="265E718C" w:rsidR="00DF58E1" w:rsidRPr="00DF58E1" w:rsidRDefault="000252CF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F58E1" w14:paraId="64409667" w14:textId="77777777" w:rsidTr="00AA4DB5">
        <w:tc>
          <w:tcPr>
            <w:tcW w:w="1413" w:type="dxa"/>
          </w:tcPr>
          <w:p w14:paraId="0399F77C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Figura - 2</w:t>
            </w:r>
          </w:p>
        </w:tc>
        <w:tc>
          <w:tcPr>
            <w:tcW w:w="5953" w:type="dxa"/>
          </w:tcPr>
          <w:p w14:paraId="44B7F4E9" w14:textId="3A491274" w:rsidR="00DF58E1" w:rsidRP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8E1">
              <w:rPr>
                <w:rFonts w:ascii="Times New Roman" w:hAnsi="Times New Roman" w:cs="Times New Roman"/>
                <w:sz w:val="24"/>
                <w:szCs w:val="24"/>
              </w:rPr>
              <w:t>Esquema lógico do Ciclo PDCA para o Plano de Comunicação 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</w:t>
            </w:r>
          </w:p>
        </w:tc>
        <w:tc>
          <w:tcPr>
            <w:tcW w:w="1128" w:type="dxa"/>
          </w:tcPr>
          <w:p w14:paraId="603B7692" w14:textId="20922ED6" w:rsidR="00DF58E1" w:rsidRPr="00DF58E1" w:rsidRDefault="000252CF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715A19F6" w14:textId="77777777" w:rsidR="005F0F80" w:rsidRDefault="005F0F80" w:rsidP="00DF58E1">
      <w:pPr>
        <w:jc w:val="both"/>
        <w:rPr>
          <w:b/>
          <w:iCs/>
          <w:sz w:val="28"/>
        </w:rPr>
      </w:pPr>
    </w:p>
    <w:p w14:paraId="06DF0601" w14:textId="19C79952" w:rsidR="00DF58E1" w:rsidRPr="005F0F80" w:rsidRDefault="00DF58E1" w:rsidP="003C7400">
      <w:pPr>
        <w:jc w:val="center"/>
        <w:rPr>
          <w:b/>
          <w:iCs/>
          <w:sz w:val="28"/>
        </w:rPr>
      </w:pPr>
      <w:r w:rsidRPr="005F0F80">
        <w:rPr>
          <w:b/>
          <w:iCs/>
          <w:sz w:val="28"/>
        </w:rPr>
        <w:t>SIGLA</w:t>
      </w:r>
      <w:r w:rsidR="00B33079">
        <w:rPr>
          <w:b/>
          <w:iCs/>
          <w:sz w:val="28"/>
        </w:rPr>
        <w:t>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3"/>
        <w:gridCol w:w="7384"/>
      </w:tblGrid>
      <w:tr w:rsidR="00DF58E1" w14:paraId="2636A21E" w14:textId="77777777" w:rsidTr="00AA4DB5">
        <w:tc>
          <w:tcPr>
            <w:tcW w:w="1110" w:type="dxa"/>
          </w:tcPr>
          <w:p w14:paraId="0C92D533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88744706"/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CAPES</w:t>
            </w:r>
          </w:p>
        </w:tc>
        <w:tc>
          <w:tcPr>
            <w:tcW w:w="7384" w:type="dxa"/>
          </w:tcPr>
          <w:p w14:paraId="7809ACC9" w14:textId="77777777" w:rsid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Coordenação de Aperfeiçoamento de Pessoal de Nível Superior.</w:t>
            </w:r>
          </w:p>
        </w:tc>
      </w:tr>
      <w:tr w:rsidR="00DF58E1" w14:paraId="78310841" w14:textId="77777777" w:rsidTr="00AA4DB5">
        <w:tc>
          <w:tcPr>
            <w:tcW w:w="1110" w:type="dxa"/>
          </w:tcPr>
          <w:p w14:paraId="18F61F8F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CGCIN</w:t>
            </w:r>
          </w:p>
        </w:tc>
        <w:tc>
          <w:tcPr>
            <w:tcW w:w="7384" w:type="dxa"/>
          </w:tcPr>
          <w:p w14:paraId="35256F71" w14:textId="77777777" w:rsid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Coordenação-Geral de Controle Interno.</w:t>
            </w:r>
          </w:p>
        </w:tc>
      </w:tr>
      <w:tr w:rsidR="00DF58E1" w14:paraId="59BED1ED" w14:textId="77777777" w:rsidTr="00AA4DB5">
        <w:tc>
          <w:tcPr>
            <w:tcW w:w="1110" w:type="dxa"/>
          </w:tcPr>
          <w:p w14:paraId="0C16AD63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CGR</w:t>
            </w:r>
          </w:p>
        </w:tc>
        <w:tc>
          <w:tcPr>
            <w:tcW w:w="7384" w:type="dxa"/>
          </w:tcPr>
          <w:p w14:paraId="5D066789" w14:textId="77777777" w:rsid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Comitê de Gestão de Riscos.</w:t>
            </w:r>
          </w:p>
        </w:tc>
      </w:tr>
      <w:tr w:rsidR="00DF58E1" w14:paraId="057F590C" w14:textId="77777777" w:rsidTr="00AA4DB5">
        <w:tc>
          <w:tcPr>
            <w:tcW w:w="1110" w:type="dxa"/>
          </w:tcPr>
          <w:p w14:paraId="0888652A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COGER</w:t>
            </w:r>
          </w:p>
        </w:tc>
        <w:tc>
          <w:tcPr>
            <w:tcW w:w="7384" w:type="dxa"/>
          </w:tcPr>
          <w:p w14:paraId="739DBD98" w14:textId="77777777" w:rsid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Coordenação de Gestão de Riscos.</w:t>
            </w:r>
          </w:p>
        </w:tc>
      </w:tr>
      <w:tr w:rsidR="00DF58E1" w14:paraId="23C77857" w14:textId="77777777" w:rsidTr="00AA4DB5">
        <w:tc>
          <w:tcPr>
            <w:tcW w:w="1110" w:type="dxa"/>
          </w:tcPr>
          <w:p w14:paraId="0187D956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CIG</w:t>
            </w:r>
          </w:p>
        </w:tc>
        <w:tc>
          <w:tcPr>
            <w:tcW w:w="7384" w:type="dxa"/>
          </w:tcPr>
          <w:p w14:paraId="53A95FA7" w14:textId="77777777" w:rsid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Comitê Interno de Governança.</w:t>
            </w:r>
          </w:p>
        </w:tc>
      </w:tr>
      <w:tr w:rsidR="00DF58E1" w14:paraId="67EA1EC7" w14:textId="77777777" w:rsidTr="00AA4DB5">
        <w:tc>
          <w:tcPr>
            <w:tcW w:w="1110" w:type="dxa"/>
          </w:tcPr>
          <w:p w14:paraId="36606B69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DAS</w:t>
            </w:r>
          </w:p>
        </w:tc>
        <w:tc>
          <w:tcPr>
            <w:tcW w:w="7384" w:type="dxa"/>
          </w:tcPr>
          <w:p w14:paraId="2C0571C3" w14:textId="77777777" w:rsid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Direção e Assessoramento Superior.</w:t>
            </w:r>
          </w:p>
        </w:tc>
      </w:tr>
      <w:tr w:rsidR="00DF58E1" w14:paraId="63560790" w14:textId="77777777" w:rsidTr="00AA4DB5">
        <w:tc>
          <w:tcPr>
            <w:tcW w:w="1110" w:type="dxa"/>
          </w:tcPr>
          <w:p w14:paraId="1BABA970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DINTEG</w:t>
            </w:r>
          </w:p>
        </w:tc>
        <w:tc>
          <w:tcPr>
            <w:tcW w:w="7384" w:type="dxa"/>
          </w:tcPr>
          <w:p w14:paraId="238FEBCE" w14:textId="77777777" w:rsid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Diretoria de Integridade.</w:t>
            </w:r>
          </w:p>
        </w:tc>
      </w:tr>
      <w:tr w:rsidR="00DF58E1" w14:paraId="63DA7E88" w14:textId="77777777" w:rsidTr="00AA4DB5">
        <w:tc>
          <w:tcPr>
            <w:tcW w:w="1110" w:type="dxa"/>
          </w:tcPr>
          <w:p w14:paraId="766D1552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GM</w:t>
            </w:r>
          </w:p>
        </w:tc>
        <w:tc>
          <w:tcPr>
            <w:tcW w:w="7384" w:type="dxa"/>
          </w:tcPr>
          <w:p w14:paraId="51D7EE36" w14:textId="77777777" w:rsid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Gabinete do Ministro.</w:t>
            </w:r>
          </w:p>
        </w:tc>
      </w:tr>
      <w:tr w:rsidR="00DF58E1" w14:paraId="23842757" w14:textId="77777777" w:rsidTr="00AA4DB5">
        <w:tc>
          <w:tcPr>
            <w:tcW w:w="1110" w:type="dxa"/>
          </w:tcPr>
          <w:p w14:paraId="50351D58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GP</w:t>
            </w:r>
          </w:p>
        </w:tc>
        <w:tc>
          <w:tcPr>
            <w:tcW w:w="7384" w:type="dxa"/>
          </w:tcPr>
          <w:p w14:paraId="20B38F10" w14:textId="77777777" w:rsid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Gestor do Processo.</w:t>
            </w:r>
          </w:p>
        </w:tc>
      </w:tr>
      <w:tr w:rsidR="00DF58E1" w14:paraId="70F6623E" w14:textId="77777777" w:rsidTr="00AA4DB5">
        <w:tc>
          <w:tcPr>
            <w:tcW w:w="1110" w:type="dxa"/>
          </w:tcPr>
          <w:p w14:paraId="1FE5F5DF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MS</w:t>
            </w:r>
          </w:p>
        </w:tc>
        <w:tc>
          <w:tcPr>
            <w:tcW w:w="7384" w:type="dxa"/>
          </w:tcPr>
          <w:p w14:paraId="54162781" w14:textId="77777777" w:rsid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Ministério da Saúde.</w:t>
            </w:r>
          </w:p>
        </w:tc>
      </w:tr>
      <w:tr w:rsidR="00DF58E1" w14:paraId="5869533B" w14:textId="77777777" w:rsidTr="00AA4DB5">
        <w:tc>
          <w:tcPr>
            <w:tcW w:w="1110" w:type="dxa"/>
          </w:tcPr>
          <w:p w14:paraId="3723D152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PDCA</w:t>
            </w:r>
          </w:p>
        </w:tc>
        <w:tc>
          <w:tcPr>
            <w:tcW w:w="7384" w:type="dxa"/>
          </w:tcPr>
          <w:p w14:paraId="742206BC" w14:textId="77777777" w:rsid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Planejamento, Direção, Controle e Ação.</w:t>
            </w:r>
          </w:p>
        </w:tc>
      </w:tr>
      <w:tr w:rsidR="00DF58E1" w14:paraId="13127037" w14:textId="77777777" w:rsidTr="00AA4DB5">
        <w:tc>
          <w:tcPr>
            <w:tcW w:w="1110" w:type="dxa"/>
          </w:tcPr>
          <w:p w14:paraId="5BAADEDD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PGR</w:t>
            </w:r>
          </w:p>
        </w:tc>
        <w:tc>
          <w:tcPr>
            <w:tcW w:w="7384" w:type="dxa"/>
          </w:tcPr>
          <w:p w14:paraId="4534BBB9" w14:textId="77777777" w:rsid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Política de Gestão de Riscos.</w:t>
            </w:r>
          </w:p>
        </w:tc>
      </w:tr>
      <w:tr w:rsidR="00DF58E1" w14:paraId="5A149593" w14:textId="77777777" w:rsidTr="00AA4DB5">
        <w:tc>
          <w:tcPr>
            <w:tcW w:w="1110" w:type="dxa"/>
          </w:tcPr>
          <w:p w14:paraId="4567B6D0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SEI</w:t>
            </w:r>
          </w:p>
        </w:tc>
        <w:tc>
          <w:tcPr>
            <w:tcW w:w="7384" w:type="dxa"/>
          </w:tcPr>
          <w:p w14:paraId="36DD1252" w14:textId="77777777" w:rsid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Sistema Eletrônico de Informação.</w:t>
            </w:r>
          </w:p>
        </w:tc>
      </w:tr>
      <w:tr w:rsidR="00DF58E1" w14:paraId="453CD6A8" w14:textId="77777777" w:rsidTr="00AA4DB5">
        <w:tc>
          <w:tcPr>
            <w:tcW w:w="1110" w:type="dxa"/>
          </w:tcPr>
          <w:p w14:paraId="62BB14AC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SUS</w:t>
            </w:r>
          </w:p>
        </w:tc>
        <w:tc>
          <w:tcPr>
            <w:tcW w:w="7384" w:type="dxa"/>
          </w:tcPr>
          <w:p w14:paraId="3E14F662" w14:textId="77777777" w:rsid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Sistema Único de saúde.</w:t>
            </w:r>
          </w:p>
        </w:tc>
      </w:tr>
      <w:tr w:rsidR="00DF58E1" w14:paraId="708ADB63" w14:textId="77777777" w:rsidTr="00AA4DB5">
        <w:tc>
          <w:tcPr>
            <w:tcW w:w="1110" w:type="dxa"/>
          </w:tcPr>
          <w:p w14:paraId="4A03C8B1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TCU</w:t>
            </w:r>
          </w:p>
        </w:tc>
        <w:tc>
          <w:tcPr>
            <w:tcW w:w="7384" w:type="dxa"/>
          </w:tcPr>
          <w:p w14:paraId="0E370A17" w14:textId="77777777" w:rsid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Tribunal de Contas da União.</w:t>
            </w:r>
          </w:p>
        </w:tc>
      </w:tr>
      <w:tr w:rsidR="00DF58E1" w14:paraId="02612F8F" w14:textId="77777777" w:rsidTr="00AA4DB5">
        <w:tc>
          <w:tcPr>
            <w:tcW w:w="1110" w:type="dxa"/>
          </w:tcPr>
          <w:p w14:paraId="1A0F464D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TIC</w:t>
            </w:r>
          </w:p>
        </w:tc>
        <w:tc>
          <w:tcPr>
            <w:tcW w:w="7384" w:type="dxa"/>
          </w:tcPr>
          <w:p w14:paraId="5708A9A6" w14:textId="77777777" w:rsid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Tecnologia da Informação e da Comunicação.</w:t>
            </w:r>
          </w:p>
        </w:tc>
      </w:tr>
      <w:tr w:rsidR="00DF58E1" w14:paraId="7C2F72BA" w14:textId="77777777" w:rsidTr="00AA4DB5">
        <w:tc>
          <w:tcPr>
            <w:tcW w:w="1110" w:type="dxa"/>
          </w:tcPr>
          <w:p w14:paraId="656A23CA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UFT</w:t>
            </w:r>
          </w:p>
        </w:tc>
        <w:tc>
          <w:tcPr>
            <w:tcW w:w="7384" w:type="dxa"/>
          </w:tcPr>
          <w:p w14:paraId="33EBE7FC" w14:textId="77777777" w:rsid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Universidade Federal Tocantins.</w:t>
            </w:r>
          </w:p>
        </w:tc>
      </w:tr>
      <w:tr w:rsidR="00DF58E1" w14:paraId="3A1D92CE" w14:textId="77777777" w:rsidTr="00AA4DB5">
        <w:tc>
          <w:tcPr>
            <w:tcW w:w="1110" w:type="dxa"/>
          </w:tcPr>
          <w:p w14:paraId="43515503" w14:textId="77777777" w:rsidR="00DF58E1" w:rsidRPr="005F0F80" w:rsidRDefault="00DF58E1" w:rsidP="000F4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F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UGRI</w:t>
            </w:r>
          </w:p>
        </w:tc>
        <w:tc>
          <w:tcPr>
            <w:tcW w:w="7384" w:type="dxa"/>
          </w:tcPr>
          <w:p w14:paraId="22372F48" w14:textId="77777777" w:rsidR="00DF58E1" w:rsidRDefault="00DF58E1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Unidade de Gestão de Riscos e Integridade.</w:t>
            </w:r>
          </w:p>
        </w:tc>
      </w:tr>
      <w:bookmarkEnd w:id="0"/>
    </w:tbl>
    <w:p w14:paraId="50594AAE" w14:textId="77777777" w:rsidR="00DF58E1" w:rsidRPr="00A2513B" w:rsidRDefault="00DF58E1" w:rsidP="00DF58E1">
      <w:pPr>
        <w:jc w:val="both"/>
        <w:rPr>
          <w:b/>
          <w:iCs/>
          <w:sz w:val="28"/>
          <w:u w:val="single"/>
        </w:rPr>
      </w:pPr>
    </w:p>
    <w:p w14:paraId="5B9369B5" w14:textId="2E78DD54" w:rsidR="00A2513B" w:rsidRDefault="00A2513B" w:rsidP="005F0F80">
      <w:pPr>
        <w:jc w:val="both"/>
        <w:rPr>
          <w:b/>
          <w:iCs/>
          <w:sz w:val="28"/>
          <w:u w:val="single"/>
        </w:rPr>
      </w:pPr>
    </w:p>
    <w:p w14:paraId="6DCFBCCD" w14:textId="52419BFA" w:rsidR="00C637A3" w:rsidRPr="00C637A3" w:rsidRDefault="00C637A3" w:rsidP="003C7400">
      <w:pPr>
        <w:jc w:val="center"/>
        <w:rPr>
          <w:b/>
          <w:iCs/>
          <w:sz w:val="28"/>
        </w:rPr>
      </w:pPr>
      <w:r w:rsidRPr="00C637A3">
        <w:rPr>
          <w:b/>
          <w:iCs/>
          <w:sz w:val="28"/>
        </w:rPr>
        <w:t>SUMÁRIO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7371"/>
        <w:gridCol w:w="561"/>
      </w:tblGrid>
      <w:tr w:rsidR="00AA4DB5" w14:paraId="2D6373C8" w14:textId="77777777" w:rsidTr="00AA4DB5">
        <w:tc>
          <w:tcPr>
            <w:tcW w:w="562" w:type="dxa"/>
          </w:tcPr>
          <w:p w14:paraId="180E1E76" w14:textId="07388EA3" w:rsidR="00AA4DB5" w:rsidRDefault="00AA4DB5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70B34B43" w14:textId="5A899910" w:rsidR="00AA4DB5" w:rsidRDefault="00AA4DB5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14:paraId="295B4499" w14:textId="6BC1DC97" w:rsidR="00AA4DB5" w:rsidRDefault="00AA4DB5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DB5" w14:paraId="549EB63B" w14:textId="77777777" w:rsidTr="00AA4DB5">
        <w:tc>
          <w:tcPr>
            <w:tcW w:w="562" w:type="dxa"/>
          </w:tcPr>
          <w:p w14:paraId="5B5D7D19" w14:textId="5657105B" w:rsidR="00AA4DB5" w:rsidRDefault="00FD3AE8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A4D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14:paraId="2C94FFD3" w14:textId="77777777" w:rsidR="00AA4DB5" w:rsidRDefault="00AA4DB5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Objetivo ........................................................................................................</w:t>
            </w:r>
          </w:p>
        </w:tc>
        <w:tc>
          <w:tcPr>
            <w:tcW w:w="561" w:type="dxa"/>
          </w:tcPr>
          <w:p w14:paraId="6B271006" w14:textId="77777777" w:rsidR="00AA4DB5" w:rsidRDefault="00AA4DB5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A4DB5" w14:paraId="3493442C" w14:textId="77777777" w:rsidTr="00AA4DB5">
        <w:tc>
          <w:tcPr>
            <w:tcW w:w="562" w:type="dxa"/>
          </w:tcPr>
          <w:p w14:paraId="67C1DF9B" w14:textId="62D22BB1" w:rsidR="00AA4DB5" w:rsidRDefault="00FD3AE8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A4D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14:paraId="13AC25E9" w14:textId="77777777" w:rsidR="00AA4DB5" w:rsidRDefault="00AA4DB5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Materiais e Métodos .....................................................................................</w:t>
            </w:r>
          </w:p>
        </w:tc>
        <w:tc>
          <w:tcPr>
            <w:tcW w:w="561" w:type="dxa"/>
          </w:tcPr>
          <w:p w14:paraId="4E372500" w14:textId="73132554" w:rsidR="00AA4DB5" w:rsidRDefault="000252CF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A4DB5" w14:paraId="70260962" w14:textId="77777777" w:rsidTr="00AA4DB5">
        <w:tc>
          <w:tcPr>
            <w:tcW w:w="562" w:type="dxa"/>
          </w:tcPr>
          <w:p w14:paraId="10AB174A" w14:textId="2873C1F5" w:rsidR="00AA4DB5" w:rsidRDefault="00FD3AE8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A4D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14:paraId="0EA93A6B" w14:textId="77777777" w:rsidR="00AA4DB5" w:rsidRDefault="00AA4DB5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Resultados e Discussão ................................................................................</w:t>
            </w:r>
          </w:p>
        </w:tc>
        <w:tc>
          <w:tcPr>
            <w:tcW w:w="561" w:type="dxa"/>
          </w:tcPr>
          <w:p w14:paraId="0D32C7C2" w14:textId="552B2585" w:rsidR="00AA4DB5" w:rsidRDefault="000252CF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A4DB5" w14:paraId="498EA365" w14:textId="77777777" w:rsidTr="00AA4DB5">
        <w:tc>
          <w:tcPr>
            <w:tcW w:w="562" w:type="dxa"/>
          </w:tcPr>
          <w:p w14:paraId="7E42DF5F" w14:textId="31D8B01E" w:rsidR="00AA4DB5" w:rsidRDefault="00FD3AE8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A4D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14:paraId="66803991" w14:textId="77777777" w:rsidR="00AA4DB5" w:rsidRDefault="00AA4DB5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Conclusão .....................................................................................................</w:t>
            </w:r>
          </w:p>
        </w:tc>
        <w:tc>
          <w:tcPr>
            <w:tcW w:w="561" w:type="dxa"/>
          </w:tcPr>
          <w:p w14:paraId="602D6BD5" w14:textId="2D7C9DC5" w:rsidR="00AA4DB5" w:rsidRDefault="000252CF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A4DB5" w14:paraId="2BF1B5BF" w14:textId="77777777" w:rsidTr="00AA4DB5">
        <w:tc>
          <w:tcPr>
            <w:tcW w:w="562" w:type="dxa"/>
          </w:tcPr>
          <w:p w14:paraId="001F2B71" w14:textId="77777777" w:rsidR="00AA4DB5" w:rsidRDefault="00AA4DB5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46D2480C" w14:textId="77777777" w:rsidR="00AA4DB5" w:rsidRDefault="00AA4DB5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Referência ....................................................................................................</w:t>
            </w:r>
          </w:p>
        </w:tc>
        <w:tc>
          <w:tcPr>
            <w:tcW w:w="561" w:type="dxa"/>
          </w:tcPr>
          <w:p w14:paraId="0C22BE78" w14:textId="1BEB4002" w:rsidR="00AA4DB5" w:rsidRDefault="00AA4DB5" w:rsidP="000F4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52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4C514B4B" w14:textId="7D3572B6" w:rsidR="00C637A3" w:rsidRDefault="00C637A3" w:rsidP="005F0F80">
      <w:pPr>
        <w:jc w:val="both"/>
        <w:rPr>
          <w:b/>
          <w:iCs/>
          <w:sz w:val="28"/>
          <w:u w:val="single"/>
        </w:rPr>
      </w:pPr>
    </w:p>
    <w:p w14:paraId="067EAD54" w14:textId="44CC10B5" w:rsidR="003C7400" w:rsidRDefault="003C7400" w:rsidP="005F0F80">
      <w:pPr>
        <w:jc w:val="both"/>
        <w:rPr>
          <w:b/>
          <w:iCs/>
          <w:sz w:val="28"/>
          <w:u w:val="single"/>
        </w:rPr>
      </w:pPr>
    </w:p>
    <w:p w14:paraId="63A9DB80" w14:textId="06569EFC" w:rsidR="003C7400" w:rsidRDefault="003C7400" w:rsidP="005F0F80">
      <w:pPr>
        <w:jc w:val="both"/>
        <w:rPr>
          <w:b/>
          <w:iCs/>
          <w:sz w:val="28"/>
          <w:u w:val="single"/>
        </w:rPr>
      </w:pPr>
    </w:p>
    <w:p w14:paraId="441DE916" w14:textId="4A83CC08" w:rsidR="003C7400" w:rsidRDefault="003C7400" w:rsidP="005F0F80">
      <w:pPr>
        <w:jc w:val="both"/>
        <w:rPr>
          <w:b/>
          <w:iCs/>
          <w:sz w:val="28"/>
          <w:u w:val="single"/>
        </w:rPr>
      </w:pPr>
    </w:p>
    <w:p w14:paraId="3D371CFB" w14:textId="065FAD5E" w:rsidR="003C7400" w:rsidRDefault="003C7400" w:rsidP="005F0F80">
      <w:pPr>
        <w:jc w:val="both"/>
        <w:rPr>
          <w:b/>
          <w:iCs/>
          <w:sz w:val="28"/>
          <w:u w:val="single"/>
        </w:rPr>
      </w:pPr>
    </w:p>
    <w:p w14:paraId="1F8A9D02" w14:textId="23B60F80" w:rsidR="003C7400" w:rsidRDefault="003C7400" w:rsidP="005F0F80">
      <w:pPr>
        <w:jc w:val="both"/>
        <w:rPr>
          <w:b/>
          <w:iCs/>
          <w:sz w:val="28"/>
          <w:u w:val="single"/>
        </w:rPr>
      </w:pPr>
    </w:p>
    <w:p w14:paraId="7AF3E6DB" w14:textId="49FB1A11" w:rsidR="003C7400" w:rsidRDefault="003C7400" w:rsidP="005F0F80">
      <w:pPr>
        <w:jc w:val="both"/>
        <w:rPr>
          <w:b/>
          <w:iCs/>
          <w:sz w:val="28"/>
          <w:u w:val="single"/>
        </w:rPr>
      </w:pPr>
    </w:p>
    <w:p w14:paraId="7524FC2E" w14:textId="0B1F88BF" w:rsidR="00C535C8" w:rsidRPr="00FD3AE8" w:rsidRDefault="00C535C8" w:rsidP="00FD3AE8">
      <w:pPr>
        <w:tabs>
          <w:tab w:val="left" w:pos="142"/>
          <w:tab w:val="left" w:pos="284"/>
          <w:tab w:val="left" w:pos="426"/>
        </w:tabs>
        <w:jc w:val="both"/>
        <w:rPr>
          <w:b/>
          <w:sz w:val="28"/>
        </w:rPr>
      </w:pPr>
    </w:p>
    <w:p w14:paraId="6C2A7317" w14:textId="191BA437" w:rsidR="003C3297" w:rsidRPr="00C41C3D" w:rsidRDefault="00FD3AE8" w:rsidP="0008668E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>1</w:t>
      </w:r>
      <w:r w:rsidR="003C3297" w:rsidRPr="00C41C3D">
        <w:rPr>
          <w:b/>
          <w:sz w:val="28"/>
        </w:rPr>
        <w:t xml:space="preserve">. </w:t>
      </w:r>
      <w:r w:rsidR="003C3297" w:rsidRPr="00C41C3D">
        <w:rPr>
          <w:b/>
          <w:sz w:val="28"/>
        </w:rPr>
        <w:tab/>
        <w:t>OBJETIVO</w:t>
      </w:r>
      <w:r w:rsidR="001B3714" w:rsidRPr="00C41C3D">
        <w:rPr>
          <w:b/>
          <w:sz w:val="28"/>
        </w:rPr>
        <w:t xml:space="preserve"> </w:t>
      </w:r>
    </w:p>
    <w:p w14:paraId="7138CF92" w14:textId="038B045B" w:rsidR="00A85B95" w:rsidRDefault="00A85B95" w:rsidP="00C535C8">
      <w:pPr>
        <w:tabs>
          <w:tab w:val="left" w:pos="284"/>
        </w:tabs>
        <w:ind w:firstLine="709"/>
        <w:jc w:val="both"/>
        <w:rPr>
          <w:rFonts w:ascii="Arial" w:hAnsi="Arial" w:cs="Arial"/>
          <w:sz w:val="24"/>
        </w:rPr>
      </w:pPr>
      <w:r w:rsidRPr="00C535C8">
        <w:rPr>
          <w:rFonts w:ascii="Arial" w:hAnsi="Arial" w:cs="Arial"/>
          <w:b/>
          <w:bCs/>
          <w:sz w:val="24"/>
        </w:rPr>
        <w:t>Objetivo Geral</w:t>
      </w:r>
      <w:r>
        <w:rPr>
          <w:rFonts w:ascii="Arial" w:hAnsi="Arial" w:cs="Arial"/>
          <w:sz w:val="24"/>
        </w:rPr>
        <w:t xml:space="preserve">: Construir um </w:t>
      </w:r>
      <w:r w:rsidRPr="009674F0">
        <w:rPr>
          <w:rFonts w:ascii="Arial" w:hAnsi="Arial" w:cs="Arial"/>
          <w:sz w:val="24"/>
        </w:rPr>
        <w:t>Plano</w:t>
      </w:r>
      <w:r>
        <w:rPr>
          <w:rFonts w:ascii="Arial" w:hAnsi="Arial" w:cs="Arial"/>
          <w:sz w:val="24"/>
        </w:rPr>
        <w:t xml:space="preserve"> de Comunicação e de Capacitação para o Ministério da Saúde </w:t>
      </w:r>
      <w:r w:rsidR="00994201">
        <w:rPr>
          <w:rFonts w:ascii="Arial" w:hAnsi="Arial" w:cs="Arial"/>
          <w:sz w:val="24"/>
        </w:rPr>
        <w:t>na temática de</w:t>
      </w:r>
      <w:r>
        <w:rPr>
          <w:rFonts w:ascii="Arial" w:hAnsi="Arial" w:cs="Arial"/>
          <w:sz w:val="24"/>
        </w:rPr>
        <w:t xml:space="preserve"> Gestão de Riscos, que </w:t>
      </w:r>
      <w:r w:rsidRPr="009674F0">
        <w:rPr>
          <w:rFonts w:ascii="Arial" w:hAnsi="Arial" w:cs="Arial"/>
          <w:sz w:val="24"/>
        </w:rPr>
        <w:t>contempl</w:t>
      </w:r>
      <w:r>
        <w:rPr>
          <w:rFonts w:ascii="Arial" w:hAnsi="Arial" w:cs="Arial"/>
          <w:sz w:val="24"/>
        </w:rPr>
        <w:t>e a sua Política de Gestão de Riscos e</w:t>
      </w:r>
      <w:r w:rsidRPr="009674F0">
        <w:rPr>
          <w:rFonts w:ascii="Arial" w:hAnsi="Arial" w:cs="Arial"/>
          <w:sz w:val="24"/>
        </w:rPr>
        <w:t xml:space="preserve"> os instrumentos</w:t>
      </w:r>
      <w:r>
        <w:rPr>
          <w:rFonts w:ascii="Arial" w:hAnsi="Arial" w:cs="Arial"/>
          <w:sz w:val="24"/>
        </w:rPr>
        <w:t xml:space="preserve">, com </w:t>
      </w:r>
      <w:r w:rsidRPr="009674F0">
        <w:rPr>
          <w:rFonts w:ascii="Arial" w:hAnsi="Arial" w:cs="Arial"/>
          <w:sz w:val="24"/>
        </w:rPr>
        <w:t xml:space="preserve">divulgação </w:t>
      </w:r>
      <w:r>
        <w:rPr>
          <w:rFonts w:ascii="Arial" w:hAnsi="Arial" w:cs="Arial"/>
          <w:sz w:val="24"/>
        </w:rPr>
        <w:t>e d</w:t>
      </w:r>
      <w:r w:rsidRPr="009674F0">
        <w:rPr>
          <w:rFonts w:ascii="Arial" w:hAnsi="Arial" w:cs="Arial"/>
          <w:sz w:val="24"/>
        </w:rPr>
        <w:t>isseminação de informações sobre o gerenciamento d</w:t>
      </w:r>
      <w:r w:rsidR="00994201">
        <w:rPr>
          <w:rFonts w:ascii="Arial" w:hAnsi="Arial" w:cs="Arial"/>
          <w:sz w:val="24"/>
        </w:rPr>
        <w:t>os</w:t>
      </w:r>
      <w:r w:rsidRPr="009674F0">
        <w:rPr>
          <w:rFonts w:ascii="Arial" w:hAnsi="Arial" w:cs="Arial"/>
          <w:sz w:val="24"/>
        </w:rPr>
        <w:t xml:space="preserve"> riscos</w:t>
      </w:r>
      <w:r w:rsidR="00355122">
        <w:rPr>
          <w:rFonts w:ascii="Arial" w:hAnsi="Arial" w:cs="Arial"/>
          <w:sz w:val="24"/>
        </w:rPr>
        <w:t>,</w:t>
      </w:r>
      <w:r w:rsidRPr="009674F0">
        <w:rPr>
          <w:rFonts w:ascii="Arial" w:hAnsi="Arial" w:cs="Arial"/>
          <w:sz w:val="24"/>
        </w:rPr>
        <w:t xml:space="preserve"> por meio dos canais de comunicação interno, considerando que a eficácia dessa temática perpass</w:t>
      </w:r>
      <w:r w:rsidR="00355122">
        <w:rPr>
          <w:rFonts w:ascii="Arial" w:hAnsi="Arial" w:cs="Arial"/>
          <w:sz w:val="24"/>
        </w:rPr>
        <w:t>e</w:t>
      </w:r>
      <w:r w:rsidRPr="009674F0">
        <w:rPr>
          <w:rFonts w:ascii="Arial" w:hAnsi="Arial" w:cs="Arial"/>
          <w:sz w:val="24"/>
        </w:rPr>
        <w:t xml:space="preserve"> todas as esferas de trabalho</w:t>
      </w:r>
      <w:r w:rsidR="00355122">
        <w:rPr>
          <w:rFonts w:ascii="Arial" w:hAnsi="Arial" w:cs="Arial"/>
          <w:sz w:val="24"/>
        </w:rPr>
        <w:t xml:space="preserve"> com</w:t>
      </w:r>
      <w:r w:rsidRPr="009674F0">
        <w:rPr>
          <w:rFonts w:ascii="Arial" w:hAnsi="Arial" w:cs="Arial"/>
          <w:sz w:val="24"/>
        </w:rPr>
        <w:t xml:space="preserve"> sinergia </w:t>
      </w:r>
      <w:r w:rsidR="00355122">
        <w:rPr>
          <w:rFonts w:ascii="Arial" w:hAnsi="Arial" w:cs="Arial"/>
          <w:sz w:val="24"/>
        </w:rPr>
        <w:t xml:space="preserve">e </w:t>
      </w:r>
      <w:r w:rsidRPr="009674F0">
        <w:rPr>
          <w:rFonts w:ascii="Arial" w:hAnsi="Arial" w:cs="Arial"/>
          <w:sz w:val="24"/>
        </w:rPr>
        <w:t>que fortalecerá a integridade dos processos d</w:t>
      </w:r>
      <w:r w:rsidR="00355122">
        <w:rPr>
          <w:rFonts w:ascii="Arial" w:hAnsi="Arial" w:cs="Arial"/>
          <w:sz w:val="24"/>
        </w:rPr>
        <w:t>o</w:t>
      </w:r>
      <w:r w:rsidRPr="009674F0">
        <w:rPr>
          <w:rFonts w:ascii="Arial" w:hAnsi="Arial" w:cs="Arial"/>
          <w:sz w:val="24"/>
        </w:rPr>
        <w:t xml:space="preserve"> Ministério.</w:t>
      </w:r>
    </w:p>
    <w:p w14:paraId="6C057B4D" w14:textId="5B4628AA" w:rsidR="00A85B95" w:rsidRDefault="00994201" w:rsidP="00C535C8">
      <w:pPr>
        <w:tabs>
          <w:tab w:val="left" w:pos="284"/>
        </w:tabs>
        <w:ind w:firstLine="709"/>
        <w:jc w:val="both"/>
        <w:rPr>
          <w:rFonts w:ascii="Arial" w:hAnsi="Arial" w:cs="Arial"/>
          <w:sz w:val="24"/>
        </w:rPr>
      </w:pPr>
      <w:r w:rsidRPr="00C535C8">
        <w:rPr>
          <w:rFonts w:ascii="Arial" w:hAnsi="Arial" w:cs="Arial"/>
          <w:b/>
          <w:bCs/>
          <w:sz w:val="24"/>
        </w:rPr>
        <w:t>Resultado Esperado:</w:t>
      </w:r>
      <w:r>
        <w:rPr>
          <w:rFonts w:ascii="Arial" w:hAnsi="Arial" w:cs="Arial"/>
          <w:sz w:val="24"/>
        </w:rPr>
        <w:t xml:space="preserve"> entregar </w:t>
      </w:r>
      <w:r w:rsidR="00DB6B1F">
        <w:rPr>
          <w:rFonts w:ascii="Arial" w:hAnsi="Arial" w:cs="Arial"/>
          <w:sz w:val="24"/>
        </w:rPr>
        <w:t>1 (um)</w:t>
      </w:r>
      <w:r>
        <w:rPr>
          <w:rFonts w:ascii="Arial" w:hAnsi="Arial" w:cs="Arial"/>
          <w:sz w:val="24"/>
        </w:rPr>
        <w:t xml:space="preserve"> produto tecnológico</w:t>
      </w:r>
      <w:r w:rsidR="00DB6B1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– I) Plano de Comunicação de Gestão de Riscos. </w:t>
      </w:r>
    </w:p>
    <w:p w14:paraId="2D92DAA0" w14:textId="77777777" w:rsidR="00C535C8" w:rsidRPr="00753CDD" w:rsidRDefault="00C535C8" w:rsidP="00C535C8">
      <w:pPr>
        <w:tabs>
          <w:tab w:val="left" w:pos="284"/>
        </w:tabs>
        <w:ind w:firstLine="709"/>
        <w:jc w:val="both"/>
        <w:rPr>
          <w:rFonts w:ascii="Arial" w:hAnsi="Arial" w:cs="Arial"/>
          <w:sz w:val="24"/>
        </w:rPr>
      </w:pPr>
    </w:p>
    <w:p w14:paraId="724B9461" w14:textId="12A0D324" w:rsidR="003C3297" w:rsidRDefault="00796D9F" w:rsidP="0008668E">
      <w:pPr>
        <w:tabs>
          <w:tab w:val="left" w:pos="284"/>
        </w:tabs>
        <w:jc w:val="both"/>
        <w:rPr>
          <w:b/>
        </w:rPr>
      </w:pPr>
      <w:r>
        <w:rPr>
          <w:b/>
          <w:sz w:val="28"/>
        </w:rPr>
        <w:t>2</w:t>
      </w:r>
      <w:r w:rsidR="00F247A3" w:rsidRPr="00B974D0">
        <w:rPr>
          <w:b/>
          <w:sz w:val="28"/>
        </w:rPr>
        <w:t>.</w:t>
      </w:r>
      <w:r w:rsidR="00F247A3" w:rsidRPr="00B974D0">
        <w:rPr>
          <w:b/>
          <w:sz w:val="28"/>
        </w:rPr>
        <w:tab/>
      </w:r>
      <w:r w:rsidR="00F247A3" w:rsidRPr="00C41C3D">
        <w:rPr>
          <w:b/>
          <w:sz w:val="28"/>
        </w:rPr>
        <w:t>MATERIAIS E MÉTODOS</w:t>
      </w:r>
    </w:p>
    <w:p w14:paraId="59197A6A" w14:textId="77777777" w:rsidR="00206B4E" w:rsidRPr="00206B4E" w:rsidRDefault="00206B4E" w:rsidP="005354F8">
      <w:pPr>
        <w:ind w:firstLine="709"/>
        <w:jc w:val="both"/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</w:pPr>
      <w:r w:rsidRPr="00206B4E">
        <w:rPr>
          <w:rFonts w:ascii="Arial" w:hAnsi="Arial" w:cs="Arial"/>
          <w:b/>
          <w:bCs/>
          <w:color w:val="000000" w:themeColor="text1"/>
          <w:sz w:val="24"/>
          <w:szCs w:val="20"/>
          <w:shd w:val="clear" w:color="auto" w:fill="FFFFFF"/>
        </w:rPr>
        <w:t>Características da Pesquisa:</w:t>
      </w:r>
    </w:p>
    <w:p w14:paraId="417A15FD" w14:textId="77777777" w:rsidR="00206B4E" w:rsidRPr="00206B4E" w:rsidRDefault="00206B4E" w:rsidP="00C535C8">
      <w:pPr>
        <w:numPr>
          <w:ilvl w:val="0"/>
          <w:numId w:val="1"/>
        </w:numPr>
        <w:tabs>
          <w:tab w:val="clear" w:pos="720"/>
        </w:tabs>
        <w:ind w:left="142" w:hanging="153"/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</w:pPr>
      <w:r w:rsidRPr="00206B4E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>Estudo técnico – fonte secundária voltada ao contexto mundial e do Ministério da Saúde;</w:t>
      </w:r>
    </w:p>
    <w:p w14:paraId="03AA70D1" w14:textId="77777777" w:rsidR="00206B4E" w:rsidRPr="00206B4E" w:rsidRDefault="00206B4E" w:rsidP="00C535C8">
      <w:pPr>
        <w:numPr>
          <w:ilvl w:val="0"/>
          <w:numId w:val="1"/>
        </w:numPr>
        <w:ind w:left="142" w:hanging="153"/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</w:pPr>
      <w:r w:rsidRPr="00206B4E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>Teórico e Conceitual – temáticas de Governança, Governança Pública, Gestão de Riscos, Controle Interno e TIC;</w:t>
      </w:r>
    </w:p>
    <w:p w14:paraId="19B9FA5D" w14:textId="7468506C" w:rsidR="00C535C8" w:rsidRPr="00C535C8" w:rsidRDefault="00206B4E" w:rsidP="00C535C8">
      <w:pPr>
        <w:numPr>
          <w:ilvl w:val="0"/>
          <w:numId w:val="1"/>
        </w:numPr>
        <w:ind w:left="142" w:hanging="153"/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</w:pPr>
      <w:r w:rsidRPr="00206B4E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 xml:space="preserve">Seleção dos Estudos – aplicando os </w:t>
      </w:r>
      <w:proofErr w:type="spellStart"/>
      <w:r w:rsidRPr="00206B4E">
        <w:rPr>
          <w:rFonts w:ascii="Arial" w:hAnsi="Arial" w:cs="Arial"/>
          <w:i/>
          <w:iCs/>
          <w:color w:val="000000" w:themeColor="text1"/>
          <w:sz w:val="24"/>
          <w:szCs w:val="20"/>
          <w:shd w:val="clear" w:color="auto" w:fill="FFFFFF"/>
        </w:rPr>
        <w:t>strings</w:t>
      </w:r>
      <w:proofErr w:type="spellEnd"/>
      <w:r w:rsidRPr="00206B4E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 xml:space="preserve"> e critérios de inclusão e exclusão.</w:t>
      </w:r>
    </w:p>
    <w:p w14:paraId="427B2B08" w14:textId="3EBFC2DF" w:rsidR="00206B4E" w:rsidRPr="00206B4E" w:rsidRDefault="00206B4E" w:rsidP="005354F8">
      <w:pPr>
        <w:ind w:firstLine="709"/>
        <w:jc w:val="both"/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 w:themeColor="text1"/>
          <w:sz w:val="24"/>
          <w:szCs w:val="20"/>
          <w:shd w:val="clear" w:color="auto" w:fill="FFFFFF"/>
        </w:rPr>
        <w:t>Procedimentos</w:t>
      </w:r>
      <w:r w:rsidR="00141D2C">
        <w:rPr>
          <w:rFonts w:ascii="Arial" w:hAnsi="Arial" w:cs="Arial"/>
          <w:b/>
          <w:bCs/>
          <w:color w:val="000000" w:themeColor="text1"/>
          <w:sz w:val="24"/>
          <w:szCs w:val="20"/>
          <w:shd w:val="clear" w:color="auto" w:fill="FFFFFF"/>
        </w:rPr>
        <w:t xml:space="preserve"> - </w:t>
      </w:r>
      <w:r w:rsidRPr="00206B4E">
        <w:rPr>
          <w:rFonts w:ascii="Arial" w:hAnsi="Arial" w:cs="Arial"/>
          <w:b/>
          <w:bCs/>
          <w:color w:val="000000" w:themeColor="text1"/>
          <w:sz w:val="24"/>
          <w:szCs w:val="20"/>
          <w:shd w:val="clear" w:color="auto" w:fill="FFFFFF"/>
        </w:rPr>
        <w:t>Pesquisa Bibliográfica:</w:t>
      </w:r>
    </w:p>
    <w:p w14:paraId="0A2EB198" w14:textId="77777777" w:rsidR="00206B4E" w:rsidRPr="00206B4E" w:rsidRDefault="00206B4E" w:rsidP="00206B4E">
      <w:pPr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</w:pPr>
      <w:r w:rsidRPr="00206B4E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>Periódicos da Internet;</w:t>
      </w:r>
    </w:p>
    <w:p w14:paraId="3C5FC5F9" w14:textId="77777777" w:rsidR="00206B4E" w:rsidRPr="00206B4E" w:rsidRDefault="00206B4E" w:rsidP="00206B4E">
      <w:pPr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</w:pPr>
      <w:r w:rsidRPr="00206B4E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>Portal de Periódicos da CAPES;</w:t>
      </w:r>
    </w:p>
    <w:p w14:paraId="413AAC50" w14:textId="77777777" w:rsidR="00206B4E" w:rsidRPr="00206B4E" w:rsidRDefault="00206B4E" w:rsidP="00206B4E">
      <w:pPr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</w:pPr>
      <w:r w:rsidRPr="00206B4E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>Google Acadêmico;</w:t>
      </w:r>
    </w:p>
    <w:p w14:paraId="02F13E27" w14:textId="77777777" w:rsidR="00206B4E" w:rsidRPr="00206B4E" w:rsidRDefault="00206B4E" w:rsidP="00206B4E">
      <w:pPr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</w:pPr>
      <w:r w:rsidRPr="00206B4E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>Acervo Púbico da Administração Pública.</w:t>
      </w:r>
    </w:p>
    <w:p w14:paraId="7BE9FD69" w14:textId="0C7B5B9F" w:rsidR="00206B4E" w:rsidRDefault="00206B4E" w:rsidP="005354F8">
      <w:pPr>
        <w:ind w:firstLine="709"/>
        <w:jc w:val="both"/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</w:pPr>
      <w:r w:rsidRPr="00206B4E">
        <w:rPr>
          <w:rFonts w:ascii="Arial" w:hAnsi="Arial" w:cs="Arial"/>
          <w:b/>
          <w:bCs/>
          <w:color w:val="000000" w:themeColor="text1"/>
          <w:sz w:val="24"/>
          <w:szCs w:val="20"/>
          <w:shd w:val="clear" w:color="auto" w:fill="FFFFFF"/>
        </w:rPr>
        <w:t>Palavras-chaves:</w:t>
      </w:r>
      <w:r w:rsidRPr="00206B4E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 xml:space="preserve"> Governança, Governança Pública, Gestão de Riscos, Controle Interno e </w:t>
      </w:r>
      <w:r w:rsidR="00141D2C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>Plano de</w:t>
      </w:r>
      <w:r w:rsidRPr="00206B4E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 xml:space="preserve"> Comunicação.</w:t>
      </w:r>
    </w:p>
    <w:p w14:paraId="43A93493" w14:textId="7837AB31" w:rsidR="00206B4E" w:rsidRPr="00206B4E" w:rsidRDefault="00206B4E" w:rsidP="005354F8">
      <w:pPr>
        <w:ind w:firstLine="709"/>
        <w:jc w:val="both"/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 w:themeColor="text1"/>
          <w:sz w:val="24"/>
          <w:szCs w:val="20"/>
          <w:shd w:val="clear" w:color="auto" w:fill="FFFFFF"/>
        </w:rPr>
        <w:t>Procedimentos</w:t>
      </w:r>
      <w:r w:rsidR="003202D2">
        <w:rPr>
          <w:rFonts w:ascii="Arial" w:hAnsi="Arial" w:cs="Arial"/>
          <w:b/>
          <w:bCs/>
          <w:color w:val="000000" w:themeColor="text1"/>
          <w:sz w:val="24"/>
          <w:szCs w:val="20"/>
          <w:shd w:val="clear" w:color="auto" w:fill="FFFFFF"/>
        </w:rPr>
        <w:t xml:space="preserve"> – Principais instrumentos normativos</w:t>
      </w:r>
      <w:r w:rsidRPr="00206B4E">
        <w:rPr>
          <w:rFonts w:ascii="Arial" w:hAnsi="Arial" w:cs="Arial"/>
          <w:b/>
          <w:bCs/>
          <w:color w:val="000000" w:themeColor="text1"/>
          <w:sz w:val="24"/>
          <w:szCs w:val="20"/>
          <w:shd w:val="clear" w:color="auto" w:fill="FFFFFF"/>
        </w:rPr>
        <w:t>:</w:t>
      </w:r>
    </w:p>
    <w:p w14:paraId="3349666D" w14:textId="0D858BAD" w:rsidR="00206B4E" w:rsidRDefault="003202D2" w:rsidP="003202D2">
      <w:pPr>
        <w:jc w:val="both"/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</w:pPr>
      <w:r w:rsidRPr="003202D2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>Portaria 347 – CIG – Art. 2º, Inciso II – “Incentivar e promover ... Soluções para melhoria do desempenho institucional ... Aprimoramento do processo decisório.”</w:t>
      </w:r>
      <w:r w:rsidRPr="003202D2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br/>
      </w:r>
      <w:r w:rsidRPr="003202D2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br/>
        <w:t xml:space="preserve">Portaria 307 – Planejamento Estratégico 2020-2023 – Art. 3º “Valores Institucionais: Inovação ... Transparência, Ética, Eficiência e efetividade ... Sustentabilidade.” E ainda no Art. 3º - “objetivo estratégico 17 – Aprimorar a governança e a integridade...”. </w:t>
      </w:r>
      <w:r w:rsidRPr="003202D2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br/>
      </w:r>
      <w:r w:rsidRPr="003202D2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br/>
        <w:t>Relatório da CGU – Pag. 13 – “...não foi finalizado o processo sistemático de identificação, a avaliação e o gerenciamento riscos...”.</w:t>
      </w:r>
      <w:r w:rsidRPr="003202D2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br/>
      </w:r>
      <w:r w:rsidRPr="003202D2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br/>
        <w:t>Relatório Anual de Gestão (TCU) – Implementar Gestão de Riscos no âmbito do Ministério.</w:t>
      </w:r>
      <w:r w:rsidRPr="003202D2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br/>
      </w:r>
      <w:r w:rsidRPr="003202D2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lastRenderedPageBreak/>
        <w:br/>
        <w:t xml:space="preserve">Lei nº 14.133/2021 – Nova Lei de licitações – Governança nas aquisições públicas – Gestão de Riscos (inclusive matriz de riscos em edital; </w:t>
      </w:r>
      <w:r w:rsidR="005354F8" w:rsidRPr="003202D2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>alinhado</w:t>
      </w:r>
      <w:r w:rsidR="00C535C8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 xml:space="preserve"> </w:t>
      </w:r>
      <w:r w:rsidRPr="003202D2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 xml:space="preserve">ao Planejamento Estratégico; Programa de integridade; Controle em </w:t>
      </w:r>
      <w:r w:rsidR="00C535C8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>três</w:t>
      </w:r>
      <w:r w:rsidRPr="003202D2"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  <w:t xml:space="preserve"> linhas de defesa.</w:t>
      </w:r>
    </w:p>
    <w:p w14:paraId="157A6A81" w14:textId="77777777" w:rsidR="00AA358A" w:rsidRPr="003202D2" w:rsidRDefault="00AA358A" w:rsidP="003202D2">
      <w:pPr>
        <w:jc w:val="both"/>
        <w:rPr>
          <w:rFonts w:ascii="Arial" w:hAnsi="Arial" w:cs="Arial"/>
          <w:color w:val="000000" w:themeColor="text1"/>
          <w:sz w:val="24"/>
          <w:szCs w:val="20"/>
          <w:shd w:val="clear" w:color="auto" w:fill="FFFFFF"/>
        </w:rPr>
      </w:pPr>
    </w:p>
    <w:p w14:paraId="003AD7F0" w14:textId="6B26072D" w:rsidR="003C3297" w:rsidRPr="00C41C3D" w:rsidRDefault="00796D9F" w:rsidP="0008668E">
      <w:pPr>
        <w:tabs>
          <w:tab w:val="left" w:pos="284"/>
        </w:tabs>
        <w:jc w:val="both"/>
        <w:rPr>
          <w:b/>
          <w:sz w:val="28"/>
        </w:rPr>
      </w:pPr>
      <w:r>
        <w:rPr>
          <w:b/>
          <w:sz w:val="28"/>
        </w:rPr>
        <w:t>3</w:t>
      </w:r>
      <w:r w:rsidR="003C3297" w:rsidRPr="00C41C3D">
        <w:rPr>
          <w:b/>
          <w:sz w:val="28"/>
        </w:rPr>
        <w:t>.</w:t>
      </w:r>
      <w:r w:rsidR="003C3297" w:rsidRPr="00C41C3D">
        <w:rPr>
          <w:b/>
          <w:sz w:val="28"/>
        </w:rPr>
        <w:tab/>
        <w:t xml:space="preserve">RESULTADOS E </w:t>
      </w:r>
      <w:r w:rsidR="00C41C3D">
        <w:rPr>
          <w:b/>
          <w:sz w:val="28"/>
        </w:rPr>
        <w:t>DISCUSSÃO</w:t>
      </w:r>
    </w:p>
    <w:p w14:paraId="014418B6" w14:textId="3066F4AE" w:rsidR="008A22C3" w:rsidRPr="0076367E" w:rsidRDefault="008A22C3" w:rsidP="00A01383">
      <w:pPr>
        <w:ind w:firstLine="709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76367E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Plano de </w:t>
      </w:r>
      <w:r w:rsidR="0076367E">
        <w:rPr>
          <w:rFonts w:ascii="Arial" w:hAnsi="Arial" w:cs="Arial"/>
          <w:b/>
          <w:bCs/>
          <w:sz w:val="24"/>
          <w:szCs w:val="24"/>
          <w:shd w:val="clear" w:color="auto" w:fill="FFFFFF"/>
        </w:rPr>
        <w:t>Comunicação</w:t>
      </w:r>
      <w:r w:rsidRPr="0076367E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="0076367E">
        <w:rPr>
          <w:rFonts w:ascii="Arial" w:hAnsi="Arial" w:cs="Arial"/>
          <w:b/>
          <w:bCs/>
          <w:sz w:val="24"/>
          <w:szCs w:val="24"/>
          <w:shd w:val="clear" w:color="auto" w:fill="FFFFFF"/>
        </w:rPr>
        <w:t>em</w:t>
      </w:r>
      <w:r w:rsidRPr="0076367E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Gestão de Riscos</w:t>
      </w:r>
      <w:r w:rsidR="00195295">
        <w:rPr>
          <w:rFonts w:ascii="Arial" w:hAnsi="Arial" w:cs="Arial"/>
          <w:b/>
          <w:bCs/>
          <w:sz w:val="24"/>
          <w:szCs w:val="24"/>
          <w:shd w:val="clear" w:color="auto" w:fill="FFFFFF"/>
        </w:rPr>
        <w:t>.</w:t>
      </w:r>
    </w:p>
    <w:p w14:paraId="54E35BD4" w14:textId="5FAA793A" w:rsidR="0076367E" w:rsidRDefault="008A22C3" w:rsidP="00A0138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8A22C3">
        <w:rPr>
          <w:rFonts w:ascii="Arial" w:hAnsi="Arial" w:cs="Arial"/>
          <w:sz w:val="24"/>
          <w:szCs w:val="24"/>
        </w:rPr>
        <w:t xml:space="preserve">O sucesso da boa comunicação sobre gestão de riscos é refletido na cultura, nas atitudes e nas políticas apoiadas pela Alta Administração. É imperativo que a comunicação esteja em um patamar estratégico e pavimentado por bases norteadoras de forma que todos possam percebera sua importância. Portanto, alguns pontos bases devem estar </w:t>
      </w:r>
      <w:r w:rsidR="008A0419">
        <w:rPr>
          <w:rFonts w:ascii="Arial" w:hAnsi="Arial" w:cs="Arial"/>
          <w:sz w:val="24"/>
          <w:szCs w:val="24"/>
        </w:rPr>
        <w:t xml:space="preserve">bem alinhados com as políticas públicas fomentadas pelo </w:t>
      </w:r>
      <w:r w:rsidR="0076367E">
        <w:rPr>
          <w:rFonts w:ascii="Arial" w:hAnsi="Arial" w:cs="Arial"/>
          <w:sz w:val="24"/>
          <w:szCs w:val="24"/>
        </w:rPr>
        <w:t xml:space="preserve">MS, os programas, as ações e os projetos, assim como representar </w:t>
      </w:r>
      <w:r w:rsidR="008A0419">
        <w:rPr>
          <w:rFonts w:ascii="Arial" w:hAnsi="Arial" w:cs="Arial"/>
          <w:sz w:val="24"/>
          <w:szCs w:val="24"/>
        </w:rPr>
        <w:t xml:space="preserve">a </w:t>
      </w:r>
      <w:r w:rsidR="0076367E">
        <w:rPr>
          <w:rFonts w:ascii="Arial" w:hAnsi="Arial" w:cs="Arial"/>
          <w:sz w:val="24"/>
          <w:szCs w:val="24"/>
        </w:rPr>
        <w:t>C</w:t>
      </w:r>
      <w:r w:rsidR="008A0419">
        <w:rPr>
          <w:rFonts w:ascii="Arial" w:hAnsi="Arial" w:cs="Arial"/>
          <w:sz w:val="24"/>
          <w:szCs w:val="24"/>
        </w:rPr>
        <w:t xml:space="preserve">adeia de </w:t>
      </w:r>
      <w:r w:rsidR="0076367E">
        <w:rPr>
          <w:rFonts w:ascii="Arial" w:hAnsi="Arial" w:cs="Arial"/>
          <w:sz w:val="24"/>
          <w:szCs w:val="24"/>
        </w:rPr>
        <w:t>V</w:t>
      </w:r>
      <w:r w:rsidR="008A0419">
        <w:rPr>
          <w:rFonts w:ascii="Arial" w:hAnsi="Arial" w:cs="Arial"/>
          <w:sz w:val="24"/>
          <w:szCs w:val="24"/>
        </w:rPr>
        <w:t>alor do Ministério</w:t>
      </w:r>
      <w:r w:rsidR="0076367E">
        <w:rPr>
          <w:rFonts w:ascii="Arial" w:hAnsi="Arial" w:cs="Arial"/>
          <w:sz w:val="24"/>
          <w:szCs w:val="24"/>
        </w:rPr>
        <w:t>.</w:t>
      </w:r>
      <w:r w:rsidR="00FB30B5">
        <w:rPr>
          <w:rFonts w:ascii="Arial" w:hAnsi="Arial" w:cs="Arial"/>
          <w:sz w:val="24"/>
          <w:szCs w:val="24"/>
        </w:rPr>
        <w:t xml:space="preserve"> </w:t>
      </w:r>
      <w:r w:rsidR="005A281D">
        <w:rPr>
          <w:rFonts w:ascii="Arial" w:hAnsi="Arial" w:cs="Arial"/>
          <w:sz w:val="24"/>
          <w:szCs w:val="24"/>
        </w:rPr>
        <w:t>8</w:t>
      </w:r>
    </w:p>
    <w:p w14:paraId="3E337D07" w14:textId="47BCA1C9" w:rsidR="00D60CE5" w:rsidRPr="00D60CE5" w:rsidRDefault="00D60CE5" w:rsidP="00A01383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objetivo do Plano de Comunicação é de nortear o MS no que se referir a temática de gestão de riscos e trazer luz para todos os colaboradores e demais atores que estão articulados nos processos de governança e de gestão, assim como de controle interno, por meio das seguintes bases:</w:t>
      </w:r>
    </w:p>
    <w:p w14:paraId="462DB8AF" w14:textId="77777777" w:rsidR="00D60CE5" w:rsidRDefault="00D60CE5" w:rsidP="00D60CE5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D60CE5">
        <w:rPr>
          <w:rFonts w:ascii="Arial" w:hAnsi="Arial" w:cs="Arial"/>
          <w:sz w:val="24"/>
          <w:szCs w:val="24"/>
        </w:rPr>
        <w:t>Todos devem conhecer sobre a importância e a relevância da Gestão de Riscos no Ministério da Saúde</w:t>
      </w:r>
      <w:r>
        <w:rPr>
          <w:rFonts w:ascii="Arial" w:hAnsi="Arial" w:cs="Arial"/>
          <w:sz w:val="24"/>
          <w:szCs w:val="24"/>
        </w:rPr>
        <w:t>;</w:t>
      </w:r>
    </w:p>
    <w:p w14:paraId="7471855C" w14:textId="71A602A2" w:rsidR="00D60CE5" w:rsidRPr="00D60CE5" w:rsidRDefault="00D60CE5" w:rsidP="00D60CE5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  <w:lang w:val="pt-PT"/>
        </w:rPr>
      </w:pPr>
      <w:r w:rsidRPr="00D60CE5">
        <w:rPr>
          <w:rFonts w:ascii="Arial" w:hAnsi="Arial" w:cs="Arial"/>
          <w:sz w:val="24"/>
          <w:szCs w:val="24"/>
          <w:lang w:val="pt-PT"/>
        </w:rPr>
        <w:t>Os pap</w:t>
      </w:r>
      <w:r w:rsidR="0026372E">
        <w:rPr>
          <w:rFonts w:ascii="Arial" w:hAnsi="Arial" w:cs="Arial"/>
          <w:sz w:val="24"/>
          <w:szCs w:val="24"/>
          <w:lang w:val="pt-PT"/>
        </w:rPr>
        <w:t>é</w:t>
      </w:r>
      <w:r w:rsidRPr="00D60CE5">
        <w:rPr>
          <w:rFonts w:ascii="Arial" w:hAnsi="Arial" w:cs="Arial"/>
          <w:sz w:val="24"/>
          <w:szCs w:val="24"/>
          <w:lang w:val="pt-PT"/>
        </w:rPr>
        <w:t>is e responsabilidas dos gestores em todos os níveis devem estar bem delineadas em normativos</w:t>
      </w:r>
      <w:r>
        <w:rPr>
          <w:rFonts w:ascii="Arial" w:hAnsi="Arial" w:cs="Arial"/>
          <w:sz w:val="24"/>
          <w:szCs w:val="24"/>
          <w:lang w:val="pt-PT"/>
        </w:rPr>
        <w:t>;</w:t>
      </w:r>
    </w:p>
    <w:p w14:paraId="24ED98FE" w14:textId="7AEC57BE" w:rsidR="00D60CE5" w:rsidRPr="00D60CE5" w:rsidRDefault="00D60CE5" w:rsidP="00D60CE5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D60CE5">
        <w:rPr>
          <w:rFonts w:ascii="Arial" w:hAnsi="Arial" w:cs="Arial"/>
          <w:sz w:val="24"/>
          <w:szCs w:val="24"/>
        </w:rPr>
        <w:t xml:space="preserve"> As decisões sobre os riscos devem estar visíveis a todos, especialmente o de Apetite a Riscos</w:t>
      </w:r>
      <w:r>
        <w:rPr>
          <w:rFonts w:ascii="Arial" w:hAnsi="Arial" w:cs="Arial"/>
          <w:sz w:val="24"/>
          <w:szCs w:val="24"/>
        </w:rPr>
        <w:t>;</w:t>
      </w:r>
    </w:p>
    <w:p w14:paraId="22B13AD1" w14:textId="05980F52" w:rsidR="00D60CE5" w:rsidRPr="00D60CE5" w:rsidRDefault="00D60CE5" w:rsidP="00D60CE5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  <w:lang w:val="pt-PT"/>
        </w:rPr>
      </w:pPr>
      <w:r w:rsidRPr="00D60CE5">
        <w:rPr>
          <w:rFonts w:ascii="Arial" w:hAnsi="Arial" w:cs="Arial"/>
          <w:sz w:val="24"/>
          <w:szCs w:val="24"/>
          <w:lang w:val="pt-PT"/>
        </w:rPr>
        <w:t>Os responsáveis pelo</w:t>
      </w:r>
      <w:r w:rsidR="0026372E">
        <w:rPr>
          <w:rFonts w:ascii="Arial" w:hAnsi="Arial" w:cs="Arial"/>
          <w:sz w:val="24"/>
          <w:szCs w:val="24"/>
          <w:lang w:val="pt-PT"/>
        </w:rPr>
        <w:t xml:space="preserve"> </w:t>
      </w:r>
      <w:r w:rsidRPr="00D60CE5">
        <w:rPr>
          <w:rFonts w:ascii="Arial" w:hAnsi="Arial" w:cs="Arial"/>
          <w:sz w:val="24"/>
          <w:szCs w:val="24"/>
          <w:lang w:val="pt-PT"/>
        </w:rPr>
        <w:t>gerenciamento de riscos devem estar bem delineados e claramente  definidos</w:t>
      </w:r>
      <w:r w:rsidR="0026372E">
        <w:rPr>
          <w:rFonts w:ascii="Arial" w:hAnsi="Arial" w:cs="Arial"/>
          <w:sz w:val="24"/>
          <w:szCs w:val="24"/>
          <w:lang w:val="pt-PT"/>
        </w:rPr>
        <w:t>;</w:t>
      </w:r>
      <w:r w:rsidRPr="00D60CE5">
        <w:rPr>
          <w:rFonts w:ascii="Arial" w:hAnsi="Arial" w:cs="Arial"/>
          <w:sz w:val="24"/>
          <w:szCs w:val="24"/>
          <w:lang w:val="pt-PT"/>
        </w:rPr>
        <w:t xml:space="preserve">  </w:t>
      </w:r>
    </w:p>
    <w:p w14:paraId="7DD92401" w14:textId="003B8544" w:rsidR="0026372E" w:rsidRDefault="0026372E" w:rsidP="0026372E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  <w:lang w:val="pt-PT"/>
        </w:rPr>
      </w:pPr>
      <w:r w:rsidRPr="0026372E">
        <w:rPr>
          <w:rFonts w:ascii="Arial" w:hAnsi="Arial" w:cs="Arial"/>
          <w:sz w:val="24"/>
          <w:szCs w:val="24"/>
          <w:lang w:val="pt-PT"/>
        </w:rPr>
        <w:t>A linguagem comunicacional  usada deve ser clara e de fácil entendimento para todos</w:t>
      </w:r>
      <w:r>
        <w:rPr>
          <w:rFonts w:ascii="Arial" w:hAnsi="Arial" w:cs="Arial"/>
          <w:sz w:val="24"/>
          <w:szCs w:val="24"/>
          <w:lang w:val="pt-PT"/>
        </w:rPr>
        <w:t>.</w:t>
      </w:r>
      <w:r w:rsidR="005A281D">
        <w:rPr>
          <w:rFonts w:ascii="Arial" w:hAnsi="Arial" w:cs="Arial"/>
          <w:sz w:val="24"/>
          <w:szCs w:val="24"/>
          <w:lang w:val="pt-PT"/>
        </w:rPr>
        <w:t xml:space="preserve"> 12, 13, 14, 15, 16, 17</w:t>
      </w:r>
    </w:p>
    <w:p w14:paraId="37A35919" w14:textId="0F7ED8BA" w:rsidR="0026372E" w:rsidRDefault="0026372E" w:rsidP="00A0138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26372E">
        <w:rPr>
          <w:rFonts w:ascii="Arial" w:hAnsi="Arial" w:cs="Arial"/>
          <w:sz w:val="24"/>
          <w:szCs w:val="24"/>
        </w:rPr>
        <w:t xml:space="preserve">É importante que as Três Linhas da Governança na Gestão de Riscos sejam disseminadas de maneira a que todos possam ter clareza e entendimento sobre os temas transversais como Integridade, Controle Interno, Gestão de Riscos e </w:t>
      </w:r>
      <w:proofErr w:type="spellStart"/>
      <w:r w:rsidRPr="0026372E">
        <w:rPr>
          <w:rFonts w:ascii="Arial" w:hAnsi="Arial" w:cs="Arial"/>
          <w:sz w:val="24"/>
          <w:szCs w:val="24"/>
        </w:rPr>
        <w:t>Compliance</w:t>
      </w:r>
      <w:proofErr w:type="spellEnd"/>
      <w:r w:rsidRPr="0026372E">
        <w:rPr>
          <w:rFonts w:ascii="Arial" w:hAnsi="Arial" w:cs="Arial"/>
          <w:sz w:val="24"/>
          <w:szCs w:val="24"/>
        </w:rPr>
        <w:t xml:space="preserve"> e assim possam contribuir ainda mais para a cultura de risco no ambiente organizacional.</w:t>
      </w:r>
      <w:r w:rsidR="005A281D">
        <w:rPr>
          <w:rFonts w:ascii="Arial" w:hAnsi="Arial" w:cs="Arial"/>
          <w:sz w:val="24"/>
          <w:szCs w:val="24"/>
        </w:rPr>
        <w:t xml:space="preserve"> 15, 16</w:t>
      </w:r>
    </w:p>
    <w:p w14:paraId="3789DC96" w14:textId="0F811802" w:rsidR="002C4089" w:rsidRDefault="005A281D" w:rsidP="00A01383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proposta do Plano de Comunicação </w:t>
      </w:r>
      <w:r w:rsidR="002C4089">
        <w:rPr>
          <w:rFonts w:ascii="Arial" w:hAnsi="Arial" w:cs="Arial"/>
          <w:sz w:val="24"/>
          <w:szCs w:val="24"/>
        </w:rPr>
        <w:t>detalha</w:t>
      </w:r>
      <w:r>
        <w:rPr>
          <w:rFonts w:ascii="Arial" w:hAnsi="Arial" w:cs="Arial"/>
          <w:sz w:val="24"/>
          <w:szCs w:val="24"/>
        </w:rPr>
        <w:t>rá</w:t>
      </w:r>
      <w:r w:rsidR="002C4089">
        <w:rPr>
          <w:rFonts w:ascii="Arial" w:hAnsi="Arial" w:cs="Arial"/>
          <w:sz w:val="24"/>
          <w:szCs w:val="24"/>
        </w:rPr>
        <w:t xml:space="preserve"> como a implementação do Plano de Comunicação de Gestão de Riscos se dará no âmbito do Ministério, aplicando a lógica do 5W2H.</w:t>
      </w:r>
      <w:r w:rsidR="00FB30B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12, 13</w:t>
      </w:r>
    </w:p>
    <w:p w14:paraId="2D60B35C" w14:textId="77777777" w:rsidR="00BB4A6B" w:rsidRDefault="00BB4A6B" w:rsidP="00A01383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6C9969B7" w14:textId="78C58AC1" w:rsidR="0026372E" w:rsidRPr="00CC3B83" w:rsidRDefault="0026372E" w:rsidP="00A01383">
      <w:pPr>
        <w:ind w:firstLine="709"/>
        <w:jc w:val="both"/>
        <w:rPr>
          <w:rFonts w:ascii="Tw Cen MT" w:hAnsi="Tw Cen MT"/>
          <w:b/>
          <w:sz w:val="24"/>
          <w:szCs w:val="24"/>
        </w:rPr>
      </w:pPr>
      <w:r w:rsidRPr="00CC3B83">
        <w:rPr>
          <w:rFonts w:ascii="Tw Cen MT" w:hAnsi="Tw Cen MT"/>
          <w:b/>
          <w:sz w:val="24"/>
          <w:szCs w:val="24"/>
        </w:rPr>
        <w:t>PÚBLICO</w:t>
      </w:r>
      <w:r>
        <w:rPr>
          <w:rFonts w:ascii="Tw Cen MT" w:hAnsi="Tw Cen MT"/>
          <w:b/>
          <w:sz w:val="24"/>
          <w:szCs w:val="24"/>
        </w:rPr>
        <w:t>-</w:t>
      </w:r>
      <w:r w:rsidRPr="00CC3B83">
        <w:rPr>
          <w:rFonts w:ascii="Tw Cen MT" w:hAnsi="Tw Cen MT"/>
          <w:b/>
          <w:sz w:val="24"/>
          <w:szCs w:val="24"/>
        </w:rPr>
        <w:t>ALVO DO PLANO DE COMUNICAÇÃO</w:t>
      </w:r>
      <w:r w:rsidR="00195295">
        <w:rPr>
          <w:rFonts w:ascii="Tw Cen MT" w:hAnsi="Tw Cen MT"/>
          <w:b/>
          <w:sz w:val="24"/>
          <w:szCs w:val="24"/>
        </w:rPr>
        <w:t>.</w:t>
      </w:r>
      <w:r w:rsidRPr="00CC3B83">
        <w:rPr>
          <w:rFonts w:ascii="Tw Cen MT" w:hAnsi="Tw Cen MT"/>
          <w:b/>
          <w:sz w:val="24"/>
          <w:szCs w:val="24"/>
        </w:rPr>
        <w:t xml:space="preserve">  </w:t>
      </w:r>
    </w:p>
    <w:p w14:paraId="5E135FE0" w14:textId="37CC36FA" w:rsidR="0026372E" w:rsidRDefault="00B54B66" w:rsidP="0026372E">
      <w:pPr>
        <w:jc w:val="both"/>
        <w:rPr>
          <w:rFonts w:ascii="Arial" w:hAnsi="Arial" w:cs="Arial"/>
          <w:sz w:val="24"/>
          <w:szCs w:val="24"/>
        </w:rPr>
      </w:pPr>
      <w:r w:rsidRPr="00B54B66">
        <w:rPr>
          <w:rFonts w:ascii="Arial" w:hAnsi="Arial" w:cs="Arial"/>
          <w:sz w:val="24"/>
          <w:szCs w:val="24"/>
        </w:rPr>
        <w:t xml:space="preserve">As partes receptoras da comunicação são os gestores dos processos bem como os atores internos diretos ou indiretamente envolvidos no processo de governança na gestão de riscos, </w:t>
      </w:r>
      <w:r w:rsidRPr="00B54B66">
        <w:rPr>
          <w:rFonts w:ascii="Arial" w:hAnsi="Arial" w:cs="Arial"/>
          <w:sz w:val="24"/>
          <w:szCs w:val="24"/>
        </w:rPr>
        <w:lastRenderedPageBreak/>
        <w:t>de acordo com o grau de envolvimento das diversas áreas para o cumprimento dos objetivos institucionais, sendo a gestão de riscos uma das principais funções nesse contexto</w:t>
      </w:r>
      <w:r>
        <w:rPr>
          <w:rFonts w:ascii="Arial" w:hAnsi="Arial" w:cs="Arial"/>
          <w:sz w:val="24"/>
          <w:szCs w:val="24"/>
        </w:rPr>
        <w:t>.</w:t>
      </w:r>
      <w:r w:rsidR="00FB30B5">
        <w:rPr>
          <w:rFonts w:ascii="Arial" w:hAnsi="Arial" w:cs="Arial"/>
          <w:sz w:val="24"/>
          <w:szCs w:val="24"/>
        </w:rPr>
        <w:t xml:space="preserve"> </w:t>
      </w:r>
      <w:r w:rsidR="005A281D">
        <w:rPr>
          <w:rFonts w:ascii="Arial" w:hAnsi="Arial" w:cs="Arial"/>
          <w:sz w:val="24"/>
          <w:szCs w:val="24"/>
        </w:rPr>
        <w:t>19</w:t>
      </w:r>
    </w:p>
    <w:p w14:paraId="7AF8FD9A" w14:textId="491F55D3" w:rsidR="00B54B66" w:rsidRDefault="006A543E" w:rsidP="00A01383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estrutura de Gestão de Riscos no Ministério é formada da seguinte forma:</w:t>
      </w:r>
    </w:p>
    <w:p w14:paraId="518C909B" w14:textId="6426A9B2" w:rsidR="006A543E" w:rsidRPr="006A543E" w:rsidRDefault="006A543E" w:rsidP="006A543E">
      <w:pPr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6A543E">
        <w:rPr>
          <w:rFonts w:ascii="Arial" w:hAnsi="Arial" w:cs="Arial"/>
          <w:sz w:val="24"/>
          <w:szCs w:val="24"/>
        </w:rPr>
        <w:t xml:space="preserve">Comitê Interno de Governança </w:t>
      </w:r>
      <w:r>
        <w:rPr>
          <w:rFonts w:ascii="Arial" w:hAnsi="Arial" w:cs="Arial"/>
          <w:sz w:val="24"/>
          <w:szCs w:val="24"/>
        </w:rPr>
        <w:t>–</w:t>
      </w:r>
      <w:r w:rsidRPr="006A543E">
        <w:rPr>
          <w:rFonts w:ascii="Arial" w:hAnsi="Arial" w:cs="Arial"/>
          <w:sz w:val="24"/>
          <w:szCs w:val="24"/>
        </w:rPr>
        <w:t xml:space="preserve"> CIG</w:t>
      </w:r>
      <w:r>
        <w:rPr>
          <w:rFonts w:ascii="Arial" w:hAnsi="Arial" w:cs="Arial"/>
          <w:sz w:val="24"/>
          <w:szCs w:val="24"/>
        </w:rPr>
        <w:t>;</w:t>
      </w:r>
      <w:r w:rsidRPr="006A543E">
        <w:rPr>
          <w:rFonts w:ascii="Arial" w:hAnsi="Arial" w:cs="Arial"/>
          <w:sz w:val="24"/>
          <w:szCs w:val="24"/>
        </w:rPr>
        <w:t xml:space="preserve"> </w:t>
      </w:r>
    </w:p>
    <w:p w14:paraId="6691EA7D" w14:textId="44116544" w:rsidR="006A543E" w:rsidRPr="006A543E" w:rsidRDefault="006A543E" w:rsidP="006A543E">
      <w:pPr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6A543E">
        <w:rPr>
          <w:rFonts w:ascii="Arial" w:hAnsi="Arial" w:cs="Arial"/>
          <w:sz w:val="24"/>
          <w:szCs w:val="24"/>
        </w:rPr>
        <w:t xml:space="preserve">Comitê de Gestão de Riscos </w:t>
      </w:r>
      <w:r>
        <w:rPr>
          <w:rFonts w:ascii="Arial" w:hAnsi="Arial" w:cs="Arial"/>
          <w:sz w:val="24"/>
          <w:szCs w:val="24"/>
        </w:rPr>
        <w:t>–</w:t>
      </w:r>
      <w:r w:rsidRPr="006A543E">
        <w:rPr>
          <w:rFonts w:ascii="Arial" w:hAnsi="Arial" w:cs="Arial"/>
          <w:sz w:val="24"/>
          <w:szCs w:val="24"/>
        </w:rPr>
        <w:t xml:space="preserve"> CGR</w:t>
      </w:r>
      <w:r>
        <w:rPr>
          <w:rFonts w:ascii="Arial" w:hAnsi="Arial" w:cs="Arial"/>
          <w:sz w:val="24"/>
          <w:szCs w:val="24"/>
        </w:rPr>
        <w:t>;</w:t>
      </w:r>
    </w:p>
    <w:p w14:paraId="34F2D630" w14:textId="77E47670" w:rsidR="006A543E" w:rsidRPr="006A543E" w:rsidRDefault="006A543E" w:rsidP="006A543E">
      <w:pPr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6A543E">
        <w:rPr>
          <w:rFonts w:ascii="Arial" w:hAnsi="Arial" w:cs="Arial"/>
          <w:sz w:val="24"/>
          <w:szCs w:val="24"/>
        </w:rPr>
        <w:t xml:space="preserve">Unidade de Gestão de Riscos e Integridade </w:t>
      </w:r>
      <w:r>
        <w:rPr>
          <w:rFonts w:ascii="Arial" w:hAnsi="Arial" w:cs="Arial"/>
          <w:sz w:val="24"/>
          <w:szCs w:val="24"/>
        </w:rPr>
        <w:t>–</w:t>
      </w:r>
      <w:r w:rsidRPr="006A543E">
        <w:rPr>
          <w:rFonts w:ascii="Arial" w:hAnsi="Arial" w:cs="Arial"/>
          <w:sz w:val="24"/>
          <w:szCs w:val="24"/>
        </w:rPr>
        <w:t xml:space="preserve"> UGRI</w:t>
      </w:r>
      <w:r>
        <w:rPr>
          <w:rFonts w:ascii="Arial" w:hAnsi="Arial" w:cs="Arial"/>
          <w:sz w:val="24"/>
          <w:szCs w:val="24"/>
        </w:rPr>
        <w:t>;</w:t>
      </w:r>
      <w:r w:rsidRPr="006A543E">
        <w:rPr>
          <w:rFonts w:ascii="Arial" w:hAnsi="Arial" w:cs="Arial"/>
          <w:sz w:val="24"/>
          <w:szCs w:val="24"/>
        </w:rPr>
        <w:t xml:space="preserve">  </w:t>
      </w:r>
    </w:p>
    <w:p w14:paraId="30E2502B" w14:textId="332F50D0" w:rsidR="006A543E" w:rsidRPr="006A543E" w:rsidRDefault="006A543E" w:rsidP="006A543E">
      <w:pPr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6A543E">
        <w:rPr>
          <w:rFonts w:ascii="Arial" w:hAnsi="Arial" w:cs="Arial"/>
          <w:sz w:val="24"/>
          <w:szCs w:val="24"/>
        </w:rPr>
        <w:t xml:space="preserve">Gestor do Processo </w:t>
      </w:r>
      <w:r>
        <w:rPr>
          <w:rFonts w:ascii="Arial" w:hAnsi="Arial" w:cs="Arial"/>
          <w:sz w:val="24"/>
          <w:szCs w:val="24"/>
        </w:rPr>
        <w:t>–</w:t>
      </w:r>
      <w:r w:rsidRPr="006A543E">
        <w:rPr>
          <w:rFonts w:ascii="Arial" w:hAnsi="Arial" w:cs="Arial"/>
          <w:sz w:val="24"/>
          <w:szCs w:val="24"/>
        </w:rPr>
        <w:t xml:space="preserve"> GP</w:t>
      </w:r>
      <w:r>
        <w:rPr>
          <w:rFonts w:ascii="Arial" w:hAnsi="Arial" w:cs="Arial"/>
          <w:sz w:val="24"/>
          <w:szCs w:val="24"/>
        </w:rPr>
        <w:t>;</w:t>
      </w:r>
    </w:p>
    <w:p w14:paraId="1FE0DD03" w14:textId="5B7CA329" w:rsidR="006A543E" w:rsidRPr="006A543E" w:rsidRDefault="006A543E" w:rsidP="006A543E">
      <w:pPr>
        <w:numPr>
          <w:ilvl w:val="0"/>
          <w:numId w:val="12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6A543E">
        <w:rPr>
          <w:rFonts w:ascii="Arial" w:hAnsi="Arial" w:cs="Arial"/>
          <w:sz w:val="24"/>
          <w:szCs w:val="24"/>
        </w:rPr>
        <w:t>Servidores, Estagiários, Terceirizados, Colaboradores e outros</w:t>
      </w:r>
      <w:r>
        <w:rPr>
          <w:rFonts w:ascii="Arial" w:hAnsi="Arial" w:cs="Arial"/>
          <w:sz w:val="24"/>
          <w:szCs w:val="24"/>
        </w:rPr>
        <w:t xml:space="preserve"> atores.</w:t>
      </w:r>
      <w:r w:rsidRPr="006A543E">
        <w:rPr>
          <w:rFonts w:ascii="Arial" w:hAnsi="Arial" w:cs="Arial"/>
          <w:b/>
          <w:bCs/>
          <w:sz w:val="24"/>
          <w:szCs w:val="24"/>
        </w:rPr>
        <w:t xml:space="preserve"> </w:t>
      </w:r>
      <w:r w:rsidR="00294970" w:rsidRPr="00294970">
        <w:rPr>
          <w:rFonts w:ascii="Arial" w:hAnsi="Arial" w:cs="Arial"/>
          <w:sz w:val="24"/>
          <w:szCs w:val="24"/>
        </w:rPr>
        <w:t>19</w:t>
      </w:r>
    </w:p>
    <w:p w14:paraId="27E00140" w14:textId="7E72EB81" w:rsidR="00D71ACF" w:rsidRDefault="006A543E" w:rsidP="00A01383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figura abaixo facilita a compreensão do fluxo da estrutura</w:t>
      </w:r>
      <w:r w:rsidR="00D71ACF">
        <w:rPr>
          <w:rFonts w:ascii="Arial" w:hAnsi="Arial" w:cs="Arial"/>
          <w:sz w:val="24"/>
          <w:szCs w:val="24"/>
        </w:rPr>
        <w:t xml:space="preserve"> acima para se justificar as linhas de comunicação do </w:t>
      </w:r>
      <w:r w:rsidR="00294970">
        <w:rPr>
          <w:rFonts w:ascii="Arial" w:hAnsi="Arial" w:cs="Arial"/>
          <w:sz w:val="24"/>
          <w:szCs w:val="24"/>
        </w:rPr>
        <w:t>P</w:t>
      </w:r>
      <w:r w:rsidR="00D71ACF">
        <w:rPr>
          <w:rFonts w:ascii="Arial" w:hAnsi="Arial" w:cs="Arial"/>
          <w:sz w:val="24"/>
          <w:szCs w:val="24"/>
        </w:rPr>
        <w:t>lano, a fim de alcançar todos os envolvidos na sistemática de gestão de riscos e assim fomentar a Política</w:t>
      </w:r>
      <w:r w:rsidR="00294970">
        <w:rPr>
          <w:rFonts w:ascii="Arial" w:hAnsi="Arial" w:cs="Arial"/>
          <w:sz w:val="24"/>
          <w:szCs w:val="24"/>
        </w:rPr>
        <w:t>, a M</w:t>
      </w:r>
      <w:r w:rsidR="00D71ACF">
        <w:rPr>
          <w:rFonts w:ascii="Arial" w:hAnsi="Arial" w:cs="Arial"/>
          <w:sz w:val="24"/>
          <w:szCs w:val="24"/>
        </w:rPr>
        <w:t>etodologia</w:t>
      </w:r>
      <w:r w:rsidR="00294970">
        <w:rPr>
          <w:rFonts w:ascii="Arial" w:hAnsi="Arial" w:cs="Arial"/>
          <w:sz w:val="24"/>
          <w:szCs w:val="24"/>
        </w:rPr>
        <w:t xml:space="preserve"> e o Guia de Gestão de Riscos</w:t>
      </w:r>
      <w:r w:rsidR="00D71ACF">
        <w:rPr>
          <w:rFonts w:ascii="Arial" w:hAnsi="Arial" w:cs="Arial"/>
          <w:sz w:val="24"/>
          <w:szCs w:val="24"/>
        </w:rPr>
        <w:t xml:space="preserve"> com todos os canais.</w:t>
      </w:r>
    </w:p>
    <w:p w14:paraId="3028F8C0" w14:textId="6794DE60" w:rsidR="00D71ACF" w:rsidRDefault="00EB61C4" w:rsidP="0073394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EB61C4">
        <w:rPr>
          <w:rFonts w:ascii="Arial" w:hAnsi="Arial" w:cs="Arial"/>
          <w:b/>
          <w:bCs/>
          <w:sz w:val="24"/>
          <w:szCs w:val="24"/>
        </w:rPr>
        <w:t>Figura 1</w:t>
      </w:r>
      <w:r>
        <w:rPr>
          <w:rFonts w:ascii="Arial" w:hAnsi="Arial" w:cs="Arial"/>
          <w:sz w:val="24"/>
          <w:szCs w:val="24"/>
        </w:rPr>
        <w:t xml:space="preserve"> – Estrutura de Governança do Ministério da Saúde</w:t>
      </w:r>
      <w:r w:rsidR="0073394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3339296" w14:textId="1A2992C6" w:rsidR="00EB61C4" w:rsidRDefault="00EB61C4" w:rsidP="006A543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7F07339" wp14:editId="1B5169F2">
            <wp:extent cx="6210935" cy="3493770"/>
            <wp:effectExtent l="0" t="0" r="0" b="0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3B7C" w14:textId="702FE3A9" w:rsidR="00EB61C4" w:rsidRDefault="00EB61C4" w:rsidP="00BB4A6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67BAB">
        <w:rPr>
          <w:rFonts w:ascii="Arial" w:hAnsi="Arial" w:cs="Arial"/>
          <w:b/>
          <w:bCs/>
          <w:sz w:val="24"/>
          <w:szCs w:val="24"/>
        </w:rPr>
        <w:t>Fonte:</w:t>
      </w:r>
      <w:r>
        <w:rPr>
          <w:rFonts w:ascii="Arial" w:hAnsi="Arial" w:cs="Arial"/>
          <w:sz w:val="24"/>
          <w:szCs w:val="24"/>
        </w:rPr>
        <w:t xml:space="preserve"> Produção </w:t>
      </w:r>
      <w:r w:rsidR="00113938">
        <w:rPr>
          <w:rFonts w:ascii="Arial" w:hAnsi="Arial" w:cs="Arial"/>
          <w:sz w:val="24"/>
          <w:szCs w:val="24"/>
        </w:rPr>
        <w:t xml:space="preserve">própria da Coordenação de Gestão de Riscos </w:t>
      </w:r>
      <w:r w:rsidR="00733947">
        <w:rPr>
          <w:rFonts w:ascii="Arial" w:hAnsi="Arial" w:cs="Arial"/>
          <w:sz w:val="24"/>
          <w:szCs w:val="24"/>
        </w:rPr>
        <w:t>–</w:t>
      </w:r>
      <w:r w:rsidR="00113938">
        <w:rPr>
          <w:rFonts w:ascii="Arial" w:hAnsi="Arial" w:cs="Arial"/>
          <w:sz w:val="24"/>
          <w:szCs w:val="24"/>
        </w:rPr>
        <w:t xml:space="preserve"> COGER</w:t>
      </w:r>
      <w:r w:rsidR="00733947">
        <w:rPr>
          <w:rFonts w:ascii="Arial" w:hAnsi="Arial" w:cs="Arial"/>
          <w:sz w:val="24"/>
          <w:szCs w:val="24"/>
        </w:rPr>
        <w:t>.</w:t>
      </w:r>
    </w:p>
    <w:p w14:paraId="7A479CEC" w14:textId="285C12EE" w:rsidR="007B229C" w:rsidRDefault="007B229C" w:rsidP="0073394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7B229C">
        <w:rPr>
          <w:rFonts w:ascii="Arial" w:hAnsi="Arial" w:cs="Arial"/>
          <w:sz w:val="24"/>
          <w:szCs w:val="24"/>
        </w:rPr>
        <w:t xml:space="preserve">De acordo com a Política de Gestão de Riscos – PGR/MS, no art. 6º da Portaria nº. 1185/2021 a estrutura de governança da gestão de riscos está composta pelo Comitê Interno de Governança (CIG), Comitê de Gestão de Riscos (CGR), Unidade de Gestão de Risco e Integridade (UGRI) e Gestor do Processo (GP), conforme segue: </w:t>
      </w:r>
    </w:p>
    <w:p w14:paraId="6A5B6757" w14:textId="30472F2A" w:rsidR="00BD7F54" w:rsidRPr="00BD7F54" w:rsidRDefault="00BD7F54" w:rsidP="005B13D4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BD7F54">
        <w:rPr>
          <w:rFonts w:ascii="Arial" w:hAnsi="Arial" w:cs="Arial"/>
          <w:b/>
          <w:bCs/>
          <w:sz w:val="24"/>
          <w:szCs w:val="24"/>
        </w:rPr>
        <w:t xml:space="preserve">Comitê Interno de Governança (CIG): </w:t>
      </w:r>
      <w:r w:rsidRPr="00BD7F54">
        <w:rPr>
          <w:rFonts w:ascii="Arial" w:hAnsi="Arial" w:cs="Arial"/>
          <w:sz w:val="24"/>
          <w:szCs w:val="24"/>
        </w:rPr>
        <w:t>Composto pelo Ministro de Estado do Ministério da Saúde, pelo Secretário Executivo e pelos titulares das demais Secretarias (Portaria GM/MS nº 870/2021)</w:t>
      </w:r>
      <w:r>
        <w:rPr>
          <w:rFonts w:ascii="Arial" w:hAnsi="Arial" w:cs="Arial"/>
          <w:sz w:val="24"/>
          <w:szCs w:val="24"/>
        </w:rPr>
        <w:t>.</w:t>
      </w:r>
      <w:r w:rsidRPr="00BD7F54">
        <w:rPr>
          <w:rFonts w:ascii="Arial" w:hAnsi="Arial" w:cs="Arial"/>
          <w:sz w:val="24"/>
          <w:szCs w:val="24"/>
        </w:rPr>
        <w:t xml:space="preserve"> </w:t>
      </w:r>
    </w:p>
    <w:p w14:paraId="6CBE5D3A" w14:textId="35E91BC6" w:rsidR="00BD7F54" w:rsidRPr="00BD7F54" w:rsidRDefault="00BD7F54" w:rsidP="008A4CF2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BD7F54">
        <w:rPr>
          <w:rFonts w:ascii="Arial" w:hAnsi="Arial" w:cs="Arial"/>
          <w:b/>
          <w:bCs/>
          <w:sz w:val="24"/>
          <w:szCs w:val="24"/>
        </w:rPr>
        <w:lastRenderedPageBreak/>
        <w:t xml:space="preserve">Comitê de Gestão de Riscos (CGR): </w:t>
      </w:r>
      <w:r w:rsidRPr="00BD7F54">
        <w:rPr>
          <w:rFonts w:ascii="Arial" w:hAnsi="Arial" w:cs="Arial"/>
          <w:sz w:val="24"/>
          <w:szCs w:val="24"/>
        </w:rPr>
        <w:t>Composto por representantes das Secretarias, indicados pelos Secretários das pastas, com cargo de Direção e Assessoramento Superior (DAS) 5 ou equivalente, que tenham conhecimento em gestão de riscos e autonomia para a tomada de decisão</w:t>
      </w:r>
      <w:r>
        <w:rPr>
          <w:rFonts w:ascii="Arial" w:hAnsi="Arial" w:cs="Arial"/>
          <w:sz w:val="24"/>
          <w:szCs w:val="24"/>
        </w:rPr>
        <w:t>.</w:t>
      </w:r>
      <w:r w:rsidRPr="00BD7F54">
        <w:rPr>
          <w:rFonts w:ascii="Arial" w:hAnsi="Arial" w:cs="Arial"/>
          <w:sz w:val="24"/>
          <w:szCs w:val="24"/>
        </w:rPr>
        <w:t xml:space="preserve"> </w:t>
      </w:r>
    </w:p>
    <w:p w14:paraId="6B7E7370" w14:textId="5C0AB2D5" w:rsidR="00BD7F54" w:rsidRPr="00BD7F54" w:rsidRDefault="00BD7F54" w:rsidP="00B82F3D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BD7F54">
        <w:rPr>
          <w:rFonts w:ascii="Arial" w:hAnsi="Arial" w:cs="Arial"/>
          <w:b/>
          <w:bCs/>
          <w:sz w:val="24"/>
          <w:szCs w:val="24"/>
        </w:rPr>
        <w:t xml:space="preserve">Unidade de Gestão de Riscos e Integridade (UGRI): </w:t>
      </w:r>
      <w:r w:rsidRPr="00BD7F54">
        <w:rPr>
          <w:rFonts w:ascii="Arial" w:hAnsi="Arial" w:cs="Arial"/>
          <w:sz w:val="24"/>
          <w:szCs w:val="24"/>
        </w:rPr>
        <w:t>Composta, em cada Secretaria e Superintendência Estadual do Ministério da Saúde (SEMS), por profissionais com conhecimento em gestão de riscos que serão vinculados, hierarquicamente, às Unidades Organizacionais e, tecnicamente, à Diretoria de Integridade (DINTEG)</w:t>
      </w:r>
      <w:r>
        <w:rPr>
          <w:rFonts w:ascii="Arial" w:hAnsi="Arial" w:cs="Arial"/>
          <w:sz w:val="24"/>
          <w:szCs w:val="24"/>
        </w:rPr>
        <w:t>.</w:t>
      </w:r>
      <w:r w:rsidRPr="00BD7F54">
        <w:rPr>
          <w:rFonts w:ascii="Arial" w:hAnsi="Arial" w:cs="Arial"/>
          <w:sz w:val="24"/>
          <w:szCs w:val="24"/>
        </w:rPr>
        <w:t xml:space="preserve"> </w:t>
      </w:r>
    </w:p>
    <w:p w14:paraId="12B53E6D" w14:textId="63F720C7" w:rsidR="00BD7F54" w:rsidRPr="00FB30B5" w:rsidRDefault="00BD7F54" w:rsidP="00FB30B5">
      <w:pPr>
        <w:pStyle w:val="PargrafodaLista"/>
        <w:numPr>
          <w:ilvl w:val="0"/>
          <w:numId w:val="17"/>
        </w:numPr>
        <w:spacing w:after="0"/>
        <w:jc w:val="both"/>
        <w:rPr>
          <w:rFonts w:ascii="Arial" w:hAnsi="Arial" w:cs="Arial"/>
          <w:sz w:val="24"/>
        </w:rPr>
      </w:pPr>
      <w:r w:rsidRPr="00FB30B5">
        <w:rPr>
          <w:rFonts w:ascii="Arial" w:hAnsi="Arial" w:cs="Arial"/>
          <w:b/>
          <w:bCs/>
          <w:sz w:val="24"/>
          <w:szCs w:val="24"/>
        </w:rPr>
        <w:t xml:space="preserve">Gestor de Processo (GP): </w:t>
      </w:r>
      <w:r w:rsidRPr="00FB30B5">
        <w:rPr>
          <w:rFonts w:ascii="Arial" w:hAnsi="Arial" w:cs="Arial"/>
          <w:sz w:val="24"/>
          <w:szCs w:val="24"/>
        </w:rPr>
        <w:t>Responsável direto por determinado processo, inclusive pelo seu gerenciamento de riscos.</w:t>
      </w:r>
      <w:r w:rsidR="00FB30B5" w:rsidRPr="00FB30B5">
        <w:rPr>
          <w:rFonts w:ascii="Arial" w:hAnsi="Arial" w:cs="Arial"/>
          <w:sz w:val="24"/>
          <w:szCs w:val="24"/>
        </w:rPr>
        <w:t xml:space="preserve"> (</w:t>
      </w:r>
      <w:r w:rsidR="00FB30B5" w:rsidRPr="00FB30B5">
        <w:rPr>
          <w:rFonts w:ascii="Arial" w:hAnsi="Arial" w:cs="Arial"/>
          <w:sz w:val="24"/>
        </w:rPr>
        <w:t>Portaria GM/MS 1185/2021)</w:t>
      </w:r>
    </w:p>
    <w:p w14:paraId="1AB167EF" w14:textId="77777777" w:rsidR="00FB30B5" w:rsidRPr="00FB30B5" w:rsidRDefault="00FB30B5" w:rsidP="00FB30B5">
      <w:pPr>
        <w:spacing w:after="0"/>
        <w:jc w:val="both"/>
        <w:rPr>
          <w:rFonts w:ascii="Arial" w:hAnsi="Arial" w:cs="Arial"/>
          <w:sz w:val="24"/>
        </w:rPr>
      </w:pPr>
    </w:p>
    <w:p w14:paraId="011AB629" w14:textId="7175E208" w:rsidR="001A6CD5" w:rsidRDefault="00067BAB" w:rsidP="00733947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Plano de Comunicação deve ser capaz de levar para essa estrutura informações em vários formatos e em linguagem diferenciada, visto que o</w:t>
      </w:r>
      <w:r w:rsidR="001A6CD5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1A6CD5">
        <w:rPr>
          <w:rFonts w:ascii="Arial" w:hAnsi="Arial" w:cs="Arial"/>
          <w:sz w:val="24"/>
          <w:szCs w:val="24"/>
        </w:rPr>
        <w:t>perfis são estratégico, gerencial e operacional.</w:t>
      </w:r>
      <w:r w:rsidR="00294970">
        <w:rPr>
          <w:rFonts w:ascii="Arial" w:hAnsi="Arial" w:cs="Arial"/>
          <w:sz w:val="24"/>
          <w:szCs w:val="24"/>
        </w:rPr>
        <w:t xml:space="preserve"> 12</w:t>
      </w:r>
    </w:p>
    <w:p w14:paraId="285D2563" w14:textId="4F6EA163" w:rsidR="00101D76" w:rsidRDefault="00101D76" w:rsidP="00733947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que se pretende é que a comunicação de gestão de riscos chegue de forma clara e limpa para todos, em tempo oportuno, </w:t>
      </w:r>
      <w:r w:rsidR="00361ED3">
        <w:rPr>
          <w:rFonts w:ascii="Arial" w:hAnsi="Arial" w:cs="Arial"/>
          <w:sz w:val="24"/>
          <w:szCs w:val="24"/>
        </w:rPr>
        <w:t xml:space="preserve">em um formato </w:t>
      </w:r>
      <w:r>
        <w:rPr>
          <w:rFonts w:ascii="Arial" w:hAnsi="Arial" w:cs="Arial"/>
          <w:sz w:val="24"/>
          <w:szCs w:val="24"/>
        </w:rPr>
        <w:t>atrati</w:t>
      </w:r>
      <w:r w:rsidR="00361ED3">
        <w:rPr>
          <w:rFonts w:ascii="Arial" w:hAnsi="Arial" w:cs="Arial"/>
          <w:sz w:val="24"/>
          <w:szCs w:val="24"/>
        </w:rPr>
        <w:t xml:space="preserve">vo e provoque mudança cultural e abertura para o surgimento de ideias e inovações, gerando valor e facilitando o </w:t>
      </w:r>
      <w:r w:rsidR="000F0E7E">
        <w:rPr>
          <w:rFonts w:ascii="Arial" w:hAnsi="Arial" w:cs="Arial"/>
          <w:sz w:val="24"/>
          <w:szCs w:val="24"/>
        </w:rPr>
        <w:t>dia a dia</w:t>
      </w:r>
      <w:r w:rsidR="00361ED3">
        <w:rPr>
          <w:rFonts w:ascii="Arial" w:hAnsi="Arial" w:cs="Arial"/>
          <w:sz w:val="24"/>
          <w:szCs w:val="24"/>
        </w:rPr>
        <w:t xml:space="preserve"> das pessoas acerca dos processos e projetos estratégicos do Ministério.</w:t>
      </w:r>
      <w:r w:rsidR="00294970">
        <w:rPr>
          <w:rFonts w:ascii="Arial" w:hAnsi="Arial" w:cs="Arial"/>
          <w:sz w:val="24"/>
          <w:szCs w:val="24"/>
        </w:rPr>
        <w:t xml:space="preserve"> 18</w:t>
      </w:r>
    </w:p>
    <w:p w14:paraId="0847308E" w14:textId="79EF9D9C" w:rsidR="00CB2B4A" w:rsidRDefault="0050243B" w:rsidP="00AE1725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veículos de comunicação apresentados no Plano foram identificados </w:t>
      </w:r>
      <w:r w:rsidR="002602AB">
        <w:rPr>
          <w:rFonts w:ascii="Arial" w:hAnsi="Arial" w:cs="Arial"/>
          <w:sz w:val="24"/>
          <w:szCs w:val="24"/>
        </w:rPr>
        <w:t xml:space="preserve">como de maior acesso dentro do </w:t>
      </w:r>
      <w:r w:rsidR="00644BAD">
        <w:rPr>
          <w:rFonts w:ascii="Arial" w:hAnsi="Arial" w:cs="Arial"/>
          <w:sz w:val="24"/>
          <w:szCs w:val="24"/>
        </w:rPr>
        <w:t>Ministério</w:t>
      </w:r>
      <w:r w:rsidR="002602AB">
        <w:rPr>
          <w:rFonts w:ascii="Arial" w:hAnsi="Arial" w:cs="Arial"/>
          <w:sz w:val="24"/>
          <w:szCs w:val="24"/>
        </w:rPr>
        <w:t xml:space="preserve"> e de </w:t>
      </w:r>
      <w:r w:rsidR="00644BAD">
        <w:rPr>
          <w:rFonts w:ascii="Arial" w:hAnsi="Arial" w:cs="Arial"/>
          <w:sz w:val="24"/>
          <w:szCs w:val="24"/>
        </w:rPr>
        <w:t>melhor</w:t>
      </w:r>
      <w:r w:rsidR="002602AB">
        <w:rPr>
          <w:rFonts w:ascii="Arial" w:hAnsi="Arial" w:cs="Arial"/>
          <w:sz w:val="24"/>
          <w:szCs w:val="24"/>
        </w:rPr>
        <w:t xml:space="preserve"> veiculação interna, sendo </w:t>
      </w:r>
      <w:r w:rsidR="00644BAD">
        <w:rPr>
          <w:rFonts w:ascii="Arial" w:hAnsi="Arial" w:cs="Arial"/>
          <w:sz w:val="24"/>
          <w:szCs w:val="24"/>
        </w:rPr>
        <w:t>de fácil</w:t>
      </w:r>
      <w:r w:rsidR="002602AB">
        <w:rPr>
          <w:rFonts w:ascii="Arial" w:hAnsi="Arial" w:cs="Arial"/>
          <w:sz w:val="24"/>
          <w:szCs w:val="24"/>
        </w:rPr>
        <w:t xml:space="preserve"> acredita</w:t>
      </w:r>
      <w:r w:rsidR="00644BAD">
        <w:rPr>
          <w:rFonts w:ascii="Arial" w:hAnsi="Arial" w:cs="Arial"/>
          <w:sz w:val="24"/>
          <w:szCs w:val="24"/>
        </w:rPr>
        <w:t>ção</w:t>
      </w:r>
      <w:r w:rsidR="002602AB">
        <w:rPr>
          <w:rFonts w:ascii="Arial" w:hAnsi="Arial" w:cs="Arial"/>
          <w:sz w:val="24"/>
          <w:szCs w:val="24"/>
        </w:rPr>
        <w:t xml:space="preserve"> pelo público-alvo. Outro ponto importante é que o</w:t>
      </w:r>
      <w:r w:rsidR="00E15DCB">
        <w:rPr>
          <w:rFonts w:ascii="Arial" w:hAnsi="Arial" w:cs="Arial"/>
          <w:sz w:val="24"/>
          <w:szCs w:val="24"/>
        </w:rPr>
        <w:t xml:space="preserve"> conjunto de materiais</w:t>
      </w:r>
      <w:r w:rsidR="002602AB">
        <w:rPr>
          <w:rFonts w:ascii="Arial" w:hAnsi="Arial" w:cs="Arial"/>
          <w:sz w:val="24"/>
          <w:szCs w:val="24"/>
        </w:rPr>
        <w:t xml:space="preserve"> gerados</w:t>
      </w:r>
      <w:r w:rsidR="00E15DCB">
        <w:rPr>
          <w:rFonts w:ascii="Arial" w:hAnsi="Arial" w:cs="Arial"/>
          <w:sz w:val="24"/>
          <w:szCs w:val="24"/>
        </w:rPr>
        <w:t xml:space="preserve"> e, principalmente, o conhecimento </w:t>
      </w:r>
      <w:r w:rsidR="002602AB">
        <w:rPr>
          <w:rFonts w:ascii="Arial" w:hAnsi="Arial" w:cs="Arial"/>
          <w:sz w:val="24"/>
          <w:szCs w:val="24"/>
        </w:rPr>
        <w:t>agregado</w:t>
      </w:r>
      <w:r w:rsidR="00E15DCB">
        <w:rPr>
          <w:rFonts w:ascii="Arial" w:hAnsi="Arial" w:cs="Arial"/>
          <w:sz w:val="24"/>
          <w:szCs w:val="24"/>
        </w:rPr>
        <w:t xml:space="preserve"> ser</w:t>
      </w:r>
      <w:r w:rsidR="002602AB">
        <w:rPr>
          <w:rFonts w:ascii="Arial" w:hAnsi="Arial" w:cs="Arial"/>
          <w:sz w:val="24"/>
          <w:szCs w:val="24"/>
        </w:rPr>
        <w:t>ão</w:t>
      </w:r>
      <w:r w:rsidR="00E15DCB">
        <w:rPr>
          <w:rFonts w:ascii="Arial" w:hAnsi="Arial" w:cs="Arial"/>
          <w:sz w:val="24"/>
          <w:szCs w:val="24"/>
        </w:rPr>
        <w:t xml:space="preserve"> organizado</w:t>
      </w:r>
      <w:r w:rsidR="002602AB">
        <w:rPr>
          <w:rFonts w:ascii="Arial" w:hAnsi="Arial" w:cs="Arial"/>
          <w:sz w:val="24"/>
          <w:szCs w:val="24"/>
        </w:rPr>
        <w:t>s</w:t>
      </w:r>
      <w:r w:rsidR="00E15DCB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E15DCB">
        <w:rPr>
          <w:rFonts w:ascii="Arial" w:hAnsi="Arial" w:cs="Arial"/>
          <w:sz w:val="24"/>
          <w:szCs w:val="24"/>
        </w:rPr>
        <w:t>Ághata</w:t>
      </w:r>
      <w:proofErr w:type="spellEnd"/>
      <w:r w:rsidR="00E15DCB">
        <w:rPr>
          <w:rFonts w:ascii="Arial" w:hAnsi="Arial" w:cs="Arial"/>
          <w:sz w:val="24"/>
          <w:szCs w:val="24"/>
        </w:rPr>
        <w:t>, SEI COGER</w:t>
      </w:r>
      <w:r w:rsidR="00AE1725">
        <w:rPr>
          <w:rFonts w:ascii="Arial" w:hAnsi="Arial" w:cs="Arial"/>
          <w:sz w:val="24"/>
          <w:szCs w:val="24"/>
        </w:rPr>
        <w:t xml:space="preserve"> e</w:t>
      </w:r>
      <w:r w:rsidR="00E15DCB">
        <w:rPr>
          <w:rFonts w:ascii="Arial" w:hAnsi="Arial" w:cs="Arial"/>
          <w:sz w:val="24"/>
          <w:szCs w:val="24"/>
        </w:rPr>
        <w:t xml:space="preserve"> Caixa de e-Mail COGER-UGRI) para proteger a informação, disponibilizá-la</w:t>
      </w:r>
      <w:r w:rsidR="002602AB">
        <w:rPr>
          <w:rFonts w:ascii="Arial" w:hAnsi="Arial" w:cs="Arial"/>
          <w:sz w:val="24"/>
          <w:szCs w:val="24"/>
        </w:rPr>
        <w:t xml:space="preserve"> em tempo oportuno</w:t>
      </w:r>
      <w:r w:rsidR="00644BAD">
        <w:rPr>
          <w:rFonts w:ascii="Arial" w:hAnsi="Arial" w:cs="Arial"/>
          <w:sz w:val="24"/>
          <w:szCs w:val="24"/>
        </w:rPr>
        <w:t xml:space="preserve"> de forma eficaz, eficiente e efetiva.</w:t>
      </w:r>
      <w:r w:rsidR="003B047F">
        <w:rPr>
          <w:rFonts w:ascii="Arial" w:hAnsi="Arial" w:cs="Arial"/>
          <w:sz w:val="24"/>
          <w:szCs w:val="24"/>
        </w:rPr>
        <w:t xml:space="preserve"> </w:t>
      </w:r>
      <w:r w:rsidR="002B675F">
        <w:rPr>
          <w:rFonts w:ascii="Arial" w:hAnsi="Arial" w:cs="Arial"/>
          <w:sz w:val="24"/>
          <w:szCs w:val="24"/>
        </w:rPr>
        <w:t>14, 15, 16</w:t>
      </w:r>
    </w:p>
    <w:p w14:paraId="05B63202" w14:textId="536647A6" w:rsidR="00644BAD" w:rsidRDefault="006019A5" w:rsidP="00AE1725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Ressalta-se que, o Plano de Comunicação deve</w:t>
      </w:r>
      <w:r w:rsidR="003B047F">
        <w:rPr>
          <w:rFonts w:ascii="Arial" w:hAnsi="Arial" w:cs="Arial"/>
          <w:sz w:val="24"/>
          <w:szCs w:val="24"/>
        </w:rPr>
        <w:t xml:space="preserve"> ser entendido como algo vivo, adaptável ao tempo e ao espaço, ter elasticidade e ser capaz de inovar e ser inovado, ou seja, não pode ser visto como algo estático, visto a velocidade das informações e a complexidade das demandas e dos problemas organizacionais que o Ministério está inserido, basta observar suas políticas públicas e a magnitude do Sistema Único de Saúde-SUS.</w:t>
      </w:r>
      <w:r w:rsidR="002B675F">
        <w:rPr>
          <w:rFonts w:ascii="Arial" w:hAnsi="Arial" w:cs="Arial"/>
          <w:sz w:val="24"/>
          <w:szCs w:val="24"/>
        </w:rPr>
        <w:t xml:space="preserve"> 12, 13</w:t>
      </w:r>
    </w:p>
    <w:p w14:paraId="618DA482" w14:textId="573A583F" w:rsidR="00CB2B4A" w:rsidRDefault="008816D4" w:rsidP="00195295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recursos tecnológicos que serão utilizados estão em plataforma ou sistemas computacionais, meio impresso e audiovisual</w:t>
      </w:r>
      <w:r w:rsidR="00A70A06">
        <w:rPr>
          <w:rFonts w:ascii="Arial" w:hAnsi="Arial" w:cs="Arial"/>
          <w:sz w:val="24"/>
          <w:szCs w:val="24"/>
        </w:rPr>
        <w:t xml:space="preserve">. </w:t>
      </w:r>
      <w:r w:rsidR="0017429B">
        <w:rPr>
          <w:rFonts w:ascii="Arial" w:hAnsi="Arial" w:cs="Arial"/>
          <w:sz w:val="24"/>
          <w:szCs w:val="24"/>
        </w:rPr>
        <w:t xml:space="preserve">Após a identificação e escolha da forma e da estrutura da comunicação é necessário construir o workflow (fluxo e trabalho), que será detalhado no próximo </w:t>
      </w:r>
      <w:r w:rsidR="00195295">
        <w:rPr>
          <w:rFonts w:ascii="Arial" w:hAnsi="Arial" w:cs="Arial"/>
          <w:sz w:val="24"/>
          <w:szCs w:val="24"/>
        </w:rPr>
        <w:t>tópico</w:t>
      </w:r>
      <w:r w:rsidR="0017429B">
        <w:rPr>
          <w:rFonts w:ascii="Arial" w:hAnsi="Arial" w:cs="Arial"/>
          <w:sz w:val="24"/>
          <w:szCs w:val="24"/>
        </w:rPr>
        <w:t xml:space="preserve"> de arquitetura dos meios de comunicação, mas deve se esclarecer que esses fluxos podem e devem ser atualizados no decorrer da implementação do plano de comunicação.</w:t>
      </w:r>
    </w:p>
    <w:p w14:paraId="5013D204" w14:textId="0B8ADBDC" w:rsidR="0017429B" w:rsidRDefault="00004C99" w:rsidP="00AF05DE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introdução foi esclarecido que Política de Gestão de Riscos do Ministério foi construída pensando </w:t>
      </w:r>
      <w:r w:rsidR="004C6595">
        <w:rPr>
          <w:rFonts w:ascii="Arial" w:hAnsi="Arial" w:cs="Arial"/>
          <w:sz w:val="24"/>
          <w:szCs w:val="24"/>
        </w:rPr>
        <w:t>nas diretrizes necessárias para sua execução, dos princípios a serem seguidos e das competências de cada um dos atores envolvidos nos processos de gerenciamento de riscos.</w:t>
      </w:r>
    </w:p>
    <w:p w14:paraId="69213BE5" w14:textId="70DCBD0C" w:rsidR="00BF73A7" w:rsidRDefault="0067555F" w:rsidP="0067555F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EB61C4">
        <w:rPr>
          <w:rFonts w:ascii="Arial" w:hAnsi="Arial" w:cs="Arial"/>
          <w:b/>
          <w:bCs/>
          <w:sz w:val="24"/>
          <w:szCs w:val="24"/>
        </w:rPr>
        <w:t>Figura</w:t>
      </w:r>
      <w:r w:rsidR="00DF32E2">
        <w:rPr>
          <w:rFonts w:ascii="Arial" w:hAnsi="Arial" w:cs="Arial"/>
          <w:b/>
          <w:bCs/>
          <w:sz w:val="24"/>
          <w:szCs w:val="24"/>
        </w:rPr>
        <w:t xml:space="preserve"> 2</w:t>
      </w:r>
      <w:r w:rsidRPr="00EB61C4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</w:t>
      </w:r>
      <w:r w:rsidR="00DF32E2">
        <w:rPr>
          <w:rFonts w:ascii="Arial" w:hAnsi="Arial" w:cs="Arial"/>
          <w:sz w:val="24"/>
          <w:szCs w:val="24"/>
        </w:rPr>
        <w:t>Esquema lógico do Ciclo PDCA para o Plano de Comunicação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64C466B5" w14:textId="4AE5C0E0" w:rsidR="00E71E1F" w:rsidRDefault="00E71E1F" w:rsidP="006A543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25213F" wp14:editId="6B98D316">
            <wp:extent cx="6210935" cy="1655234"/>
            <wp:effectExtent l="0" t="0" r="0" b="2540"/>
            <wp:docPr id="7" name="Imagem 7" descr="Gráfico de linh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Gráfico de linhas&#10;&#10;Descrição gerada automaticamente com confiança mé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7132" cy="165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F472F" w14:textId="4762E41C" w:rsidR="00E71E1F" w:rsidRDefault="0067555F" w:rsidP="00FC2F7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7555F">
        <w:rPr>
          <w:rFonts w:ascii="Arial" w:hAnsi="Arial" w:cs="Arial"/>
          <w:b/>
          <w:bCs/>
          <w:sz w:val="24"/>
          <w:szCs w:val="24"/>
        </w:rPr>
        <w:t>Fonte:</w:t>
      </w:r>
      <w:r>
        <w:rPr>
          <w:rFonts w:ascii="Arial" w:hAnsi="Arial" w:cs="Arial"/>
          <w:sz w:val="24"/>
          <w:szCs w:val="24"/>
        </w:rPr>
        <w:t xml:space="preserve"> Própria do autor.</w:t>
      </w:r>
    </w:p>
    <w:p w14:paraId="3551E2E0" w14:textId="451F000C" w:rsidR="004C6595" w:rsidRPr="00267E09" w:rsidRDefault="00345C49" w:rsidP="00FC2F70">
      <w:pPr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267E09">
        <w:rPr>
          <w:rFonts w:ascii="Arial" w:hAnsi="Arial" w:cs="Arial"/>
          <w:b/>
          <w:bCs/>
          <w:sz w:val="24"/>
          <w:szCs w:val="24"/>
        </w:rPr>
        <w:t>Sequência Lógica</w:t>
      </w:r>
      <w:r w:rsidR="005B715F" w:rsidRPr="00267E09">
        <w:rPr>
          <w:rFonts w:ascii="Arial" w:hAnsi="Arial" w:cs="Arial"/>
          <w:b/>
          <w:bCs/>
          <w:sz w:val="24"/>
          <w:szCs w:val="24"/>
        </w:rPr>
        <w:t xml:space="preserve"> – ciclo PDCA</w:t>
      </w:r>
      <w:r w:rsidR="00267E09" w:rsidRPr="00267E09">
        <w:rPr>
          <w:rFonts w:ascii="Arial" w:hAnsi="Arial" w:cs="Arial"/>
          <w:b/>
          <w:bCs/>
          <w:sz w:val="24"/>
          <w:szCs w:val="24"/>
        </w:rPr>
        <w:t>.</w:t>
      </w:r>
      <w:r w:rsidR="00553CCE">
        <w:rPr>
          <w:rFonts w:ascii="Arial" w:hAnsi="Arial" w:cs="Arial"/>
          <w:b/>
          <w:bCs/>
          <w:sz w:val="24"/>
          <w:szCs w:val="24"/>
        </w:rPr>
        <w:t xml:space="preserve"> </w:t>
      </w:r>
      <w:r w:rsidR="00553CCE" w:rsidRPr="00553CCE">
        <w:rPr>
          <w:rFonts w:ascii="Arial" w:hAnsi="Arial" w:cs="Arial"/>
          <w:sz w:val="24"/>
          <w:szCs w:val="24"/>
        </w:rPr>
        <w:t>14, 15, 16, 17</w:t>
      </w:r>
    </w:p>
    <w:p w14:paraId="59C4D324" w14:textId="2D678E0F" w:rsidR="00345C49" w:rsidRDefault="00345C49" w:rsidP="00FC2F70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Planejamento</w:t>
      </w:r>
      <w:r w:rsidR="00255F0E">
        <w:rPr>
          <w:rFonts w:ascii="Arial" w:hAnsi="Arial" w:cs="Arial"/>
          <w:sz w:val="24"/>
          <w:szCs w:val="24"/>
        </w:rPr>
        <w:t>:</w:t>
      </w:r>
    </w:p>
    <w:p w14:paraId="7D101614" w14:textId="77777777" w:rsidR="003D0C03" w:rsidRPr="00BB4A6B" w:rsidRDefault="003D0C03" w:rsidP="00BB4A6B">
      <w:pPr>
        <w:pStyle w:val="PargrafodaLista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BB4A6B">
        <w:rPr>
          <w:rFonts w:ascii="Arial" w:hAnsi="Arial" w:cs="Arial"/>
          <w:sz w:val="24"/>
          <w:szCs w:val="24"/>
        </w:rPr>
        <w:t>Identificar a tipologia de comunicação (meio) e colocar para debate e críticas.</w:t>
      </w:r>
    </w:p>
    <w:p w14:paraId="630252BA" w14:textId="53F25D06" w:rsidR="003D0C03" w:rsidRPr="00BB4A6B" w:rsidRDefault="001C522A" w:rsidP="00BB4A6B">
      <w:pPr>
        <w:pStyle w:val="PargrafodaLista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BB4A6B">
        <w:rPr>
          <w:rFonts w:ascii="Arial" w:hAnsi="Arial" w:cs="Arial"/>
          <w:sz w:val="24"/>
          <w:szCs w:val="24"/>
        </w:rPr>
        <w:t>E</w:t>
      </w:r>
      <w:r w:rsidR="003D0C03" w:rsidRPr="00BB4A6B">
        <w:rPr>
          <w:rFonts w:ascii="Arial" w:hAnsi="Arial" w:cs="Arial"/>
          <w:sz w:val="24"/>
          <w:szCs w:val="24"/>
        </w:rPr>
        <w:t>labora</w:t>
      </w:r>
      <w:r w:rsidRPr="00BB4A6B">
        <w:rPr>
          <w:rFonts w:ascii="Arial" w:hAnsi="Arial" w:cs="Arial"/>
          <w:sz w:val="24"/>
          <w:szCs w:val="24"/>
        </w:rPr>
        <w:t>r</w:t>
      </w:r>
      <w:r w:rsidR="003D0C03" w:rsidRPr="00BB4A6B">
        <w:rPr>
          <w:rFonts w:ascii="Arial" w:hAnsi="Arial" w:cs="Arial"/>
          <w:sz w:val="24"/>
          <w:szCs w:val="24"/>
        </w:rPr>
        <w:t xml:space="preserve"> do plano </w:t>
      </w:r>
      <w:r w:rsidRPr="00BB4A6B">
        <w:rPr>
          <w:rFonts w:ascii="Arial" w:hAnsi="Arial" w:cs="Arial"/>
          <w:sz w:val="24"/>
          <w:szCs w:val="24"/>
        </w:rPr>
        <w:t xml:space="preserve">de ação </w:t>
      </w:r>
      <w:r w:rsidR="003D0C03" w:rsidRPr="00BB4A6B">
        <w:rPr>
          <w:rFonts w:ascii="Arial" w:hAnsi="Arial" w:cs="Arial"/>
          <w:sz w:val="24"/>
          <w:szCs w:val="24"/>
        </w:rPr>
        <w:t>de construção e de implementação</w:t>
      </w:r>
      <w:r w:rsidRPr="00BB4A6B">
        <w:rPr>
          <w:rFonts w:ascii="Arial" w:hAnsi="Arial" w:cs="Arial"/>
          <w:sz w:val="24"/>
          <w:szCs w:val="24"/>
        </w:rPr>
        <w:t xml:space="preserve"> do meio</w:t>
      </w:r>
      <w:r w:rsidR="003D0C03" w:rsidRPr="00BB4A6B">
        <w:rPr>
          <w:rFonts w:ascii="Arial" w:hAnsi="Arial" w:cs="Arial"/>
          <w:sz w:val="24"/>
          <w:szCs w:val="24"/>
        </w:rPr>
        <w:t>.</w:t>
      </w:r>
    </w:p>
    <w:p w14:paraId="38B44BAC" w14:textId="226761E4" w:rsidR="00345C49" w:rsidRPr="00BB4A6B" w:rsidRDefault="003D0C03" w:rsidP="00BB4A6B">
      <w:pPr>
        <w:pStyle w:val="PargrafodaLista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BB4A6B">
        <w:rPr>
          <w:rFonts w:ascii="Arial" w:hAnsi="Arial" w:cs="Arial"/>
          <w:sz w:val="24"/>
          <w:szCs w:val="24"/>
        </w:rPr>
        <w:t>Programar as atividades e tarefas do plano (cronograma, responsáveis)</w:t>
      </w:r>
      <w:r w:rsidR="001C522A" w:rsidRPr="00BB4A6B">
        <w:rPr>
          <w:rFonts w:ascii="Arial" w:hAnsi="Arial" w:cs="Arial"/>
          <w:sz w:val="24"/>
          <w:szCs w:val="24"/>
        </w:rPr>
        <w:t>.</w:t>
      </w:r>
    </w:p>
    <w:p w14:paraId="2E0DA135" w14:textId="77777777" w:rsidR="001C522A" w:rsidRPr="00BB4A6B" w:rsidRDefault="001C522A" w:rsidP="00BB4A6B">
      <w:pPr>
        <w:pStyle w:val="PargrafodaLista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BB4A6B">
        <w:rPr>
          <w:rFonts w:ascii="Arial" w:hAnsi="Arial" w:cs="Arial"/>
          <w:sz w:val="24"/>
          <w:szCs w:val="24"/>
        </w:rPr>
        <w:t>Definir a forma de armazenamento dos conteúdos gerados.</w:t>
      </w:r>
    </w:p>
    <w:p w14:paraId="0C065C32" w14:textId="14571571" w:rsidR="003D0C03" w:rsidRPr="00BB4A6B" w:rsidRDefault="001C522A" w:rsidP="00BB4A6B">
      <w:pPr>
        <w:pStyle w:val="PargrafodaLista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BB4A6B">
        <w:rPr>
          <w:rFonts w:ascii="Arial" w:hAnsi="Arial" w:cs="Arial"/>
          <w:sz w:val="24"/>
          <w:szCs w:val="24"/>
        </w:rPr>
        <w:t xml:space="preserve">Definir </w:t>
      </w:r>
      <w:r w:rsidR="00071345" w:rsidRPr="00BB4A6B">
        <w:rPr>
          <w:rFonts w:ascii="Arial" w:hAnsi="Arial" w:cs="Arial"/>
          <w:sz w:val="24"/>
          <w:szCs w:val="24"/>
        </w:rPr>
        <w:t xml:space="preserve">parâmetros e </w:t>
      </w:r>
      <w:r w:rsidR="00255F0E" w:rsidRPr="00BB4A6B">
        <w:rPr>
          <w:rFonts w:ascii="Arial" w:hAnsi="Arial" w:cs="Arial"/>
          <w:sz w:val="24"/>
          <w:szCs w:val="24"/>
        </w:rPr>
        <w:t>como serão mensurados os resultados quanto ao alcance, eficácia, efetividade e eficiência.</w:t>
      </w:r>
      <w:r w:rsidRPr="00BB4A6B">
        <w:rPr>
          <w:rFonts w:ascii="Arial" w:hAnsi="Arial" w:cs="Arial"/>
          <w:sz w:val="24"/>
          <w:szCs w:val="24"/>
        </w:rPr>
        <w:t xml:space="preserve"> </w:t>
      </w:r>
    </w:p>
    <w:p w14:paraId="357AA914" w14:textId="34B50E8D" w:rsidR="00255F0E" w:rsidRDefault="00255F0E" w:rsidP="00FC2F70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Organização:</w:t>
      </w:r>
    </w:p>
    <w:p w14:paraId="20FC07C6" w14:textId="7E9968C4" w:rsidR="00255F0E" w:rsidRPr="00BB4A6B" w:rsidRDefault="00255F0E" w:rsidP="00BB4A6B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BB4A6B">
        <w:rPr>
          <w:rFonts w:ascii="Arial" w:hAnsi="Arial" w:cs="Arial"/>
          <w:sz w:val="24"/>
          <w:szCs w:val="24"/>
        </w:rPr>
        <w:t>Estruturar os processos acerca do meio de comunicação.</w:t>
      </w:r>
    </w:p>
    <w:p w14:paraId="5E552B13" w14:textId="3263D472" w:rsidR="00255F0E" w:rsidRPr="00BB4A6B" w:rsidRDefault="00255F0E" w:rsidP="00BB4A6B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BB4A6B">
        <w:rPr>
          <w:rFonts w:ascii="Arial" w:hAnsi="Arial" w:cs="Arial"/>
          <w:sz w:val="24"/>
          <w:szCs w:val="24"/>
        </w:rPr>
        <w:t>Executar o plano de ação (atividades e tarefas) conforme cronograma.</w:t>
      </w:r>
    </w:p>
    <w:p w14:paraId="0ABD8D92" w14:textId="77777777" w:rsidR="00B06260" w:rsidRPr="00BB4A6B" w:rsidRDefault="00255F0E" w:rsidP="00BB4A6B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BB4A6B">
        <w:rPr>
          <w:rFonts w:ascii="Arial" w:hAnsi="Arial" w:cs="Arial"/>
          <w:sz w:val="24"/>
          <w:szCs w:val="24"/>
        </w:rPr>
        <w:t xml:space="preserve">Implementar os processos </w:t>
      </w:r>
      <w:r w:rsidR="00B06260" w:rsidRPr="00BB4A6B">
        <w:rPr>
          <w:rFonts w:ascii="Arial" w:hAnsi="Arial" w:cs="Arial"/>
          <w:sz w:val="24"/>
          <w:szCs w:val="24"/>
        </w:rPr>
        <w:t>e articular sistemicamente entrada, processamento e saída.</w:t>
      </w:r>
    </w:p>
    <w:p w14:paraId="55944F16" w14:textId="77777777" w:rsidR="00B06260" w:rsidRPr="00BB4A6B" w:rsidRDefault="00B06260" w:rsidP="00BB4A6B">
      <w:pPr>
        <w:pStyle w:val="Pargrafoda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BB4A6B">
        <w:rPr>
          <w:rFonts w:ascii="Arial" w:hAnsi="Arial" w:cs="Arial"/>
          <w:sz w:val="24"/>
          <w:szCs w:val="24"/>
        </w:rPr>
        <w:t>Gerir os processos e retroalimentar o ciclo para se ter robustez e velocidade do processamento.</w:t>
      </w:r>
    </w:p>
    <w:p w14:paraId="5B8285AC" w14:textId="77777777" w:rsidR="00B06260" w:rsidRDefault="00B06260" w:rsidP="00FC2F70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Controle:</w:t>
      </w:r>
    </w:p>
    <w:p w14:paraId="3DE0DBBE" w14:textId="77777777" w:rsidR="00071345" w:rsidRPr="00BB4A6B" w:rsidRDefault="00071345" w:rsidP="00BB4A6B">
      <w:pPr>
        <w:pStyle w:val="Pargrafoda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BB4A6B">
        <w:rPr>
          <w:rFonts w:ascii="Arial" w:hAnsi="Arial" w:cs="Arial"/>
          <w:sz w:val="24"/>
          <w:szCs w:val="24"/>
        </w:rPr>
        <w:t>Acompanhar o andamento dos processos relacionados ao meio de comunicação.</w:t>
      </w:r>
    </w:p>
    <w:p w14:paraId="67883FBC" w14:textId="77777777" w:rsidR="00071345" w:rsidRPr="00BB4A6B" w:rsidRDefault="00071345" w:rsidP="00BB4A6B">
      <w:pPr>
        <w:pStyle w:val="Pargrafoda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BB4A6B">
        <w:rPr>
          <w:rFonts w:ascii="Arial" w:hAnsi="Arial" w:cs="Arial"/>
          <w:sz w:val="24"/>
          <w:szCs w:val="24"/>
        </w:rPr>
        <w:t>Monitorar o desempenho das atividades e das tarefas.</w:t>
      </w:r>
    </w:p>
    <w:p w14:paraId="09EB2049" w14:textId="2A8D7EC2" w:rsidR="00071345" w:rsidRPr="00BB4A6B" w:rsidRDefault="00071345" w:rsidP="00BB4A6B">
      <w:pPr>
        <w:pStyle w:val="Pargrafoda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BB4A6B">
        <w:rPr>
          <w:rFonts w:ascii="Arial" w:hAnsi="Arial" w:cs="Arial"/>
          <w:sz w:val="24"/>
          <w:szCs w:val="24"/>
        </w:rPr>
        <w:t>Medir os resultados quanti e qualitativamente.</w:t>
      </w:r>
    </w:p>
    <w:p w14:paraId="58B87C52" w14:textId="77777777" w:rsidR="00071345" w:rsidRPr="00BB4A6B" w:rsidRDefault="00071345" w:rsidP="00BB4A6B">
      <w:pPr>
        <w:pStyle w:val="Pargrafoda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BB4A6B">
        <w:rPr>
          <w:rFonts w:ascii="Arial" w:hAnsi="Arial" w:cs="Arial"/>
          <w:sz w:val="24"/>
          <w:szCs w:val="24"/>
        </w:rPr>
        <w:t>Comunicar as entregas realizadas e as fragilidades encontradas.</w:t>
      </w:r>
    </w:p>
    <w:p w14:paraId="13AD82C7" w14:textId="77777777" w:rsidR="00071345" w:rsidRPr="00BB4A6B" w:rsidRDefault="00071345" w:rsidP="00BB4A6B">
      <w:pPr>
        <w:pStyle w:val="Pargrafoda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BB4A6B">
        <w:rPr>
          <w:rFonts w:ascii="Arial" w:hAnsi="Arial" w:cs="Arial"/>
          <w:sz w:val="24"/>
          <w:szCs w:val="24"/>
        </w:rPr>
        <w:t>Reprogramar as atividades e tarefas que apresentar entropias.</w:t>
      </w:r>
    </w:p>
    <w:p w14:paraId="5CF2CD3B" w14:textId="77777777" w:rsidR="00071345" w:rsidRDefault="00071345" w:rsidP="00FC2F70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Direção:</w:t>
      </w:r>
    </w:p>
    <w:p w14:paraId="6196C194" w14:textId="77777777" w:rsidR="007928D5" w:rsidRPr="00BB4A6B" w:rsidRDefault="00071345" w:rsidP="00BB4A6B">
      <w:pPr>
        <w:pStyle w:val="PargrafodaLista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BB4A6B">
        <w:rPr>
          <w:rFonts w:ascii="Arial" w:hAnsi="Arial" w:cs="Arial"/>
          <w:sz w:val="24"/>
          <w:szCs w:val="24"/>
        </w:rPr>
        <w:t xml:space="preserve">Conferir </w:t>
      </w:r>
      <w:r w:rsidR="007928D5" w:rsidRPr="00BB4A6B">
        <w:rPr>
          <w:rFonts w:ascii="Arial" w:hAnsi="Arial" w:cs="Arial"/>
          <w:sz w:val="24"/>
          <w:szCs w:val="24"/>
        </w:rPr>
        <w:t>os alinhamentos dos processos com o objetivo do meio de comunicação</w:t>
      </w:r>
    </w:p>
    <w:p w14:paraId="42EBE73E" w14:textId="77777777" w:rsidR="007928D5" w:rsidRPr="00BB4A6B" w:rsidRDefault="007928D5" w:rsidP="00BB4A6B">
      <w:pPr>
        <w:pStyle w:val="PargrafodaLista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BB4A6B">
        <w:rPr>
          <w:rFonts w:ascii="Arial" w:hAnsi="Arial" w:cs="Arial"/>
          <w:sz w:val="24"/>
          <w:szCs w:val="24"/>
        </w:rPr>
        <w:t xml:space="preserve">Medir os </w:t>
      </w:r>
      <w:r w:rsidR="00071345" w:rsidRPr="00BB4A6B">
        <w:rPr>
          <w:rFonts w:ascii="Arial" w:hAnsi="Arial" w:cs="Arial"/>
          <w:sz w:val="24"/>
          <w:szCs w:val="24"/>
        </w:rPr>
        <w:t>parâmetros</w:t>
      </w:r>
      <w:r w:rsidRPr="00BB4A6B">
        <w:rPr>
          <w:rFonts w:ascii="Arial" w:hAnsi="Arial" w:cs="Arial"/>
          <w:sz w:val="24"/>
          <w:szCs w:val="24"/>
        </w:rPr>
        <w:t xml:space="preserve"> estabelecidos e os resultados pactuados.</w:t>
      </w:r>
    </w:p>
    <w:p w14:paraId="5176BEDE" w14:textId="77777777" w:rsidR="007928D5" w:rsidRPr="00BB4A6B" w:rsidRDefault="007928D5" w:rsidP="00BB4A6B">
      <w:pPr>
        <w:pStyle w:val="PargrafodaLista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BB4A6B">
        <w:rPr>
          <w:rFonts w:ascii="Arial" w:hAnsi="Arial" w:cs="Arial"/>
          <w:sz w:val="24"/>
          <w:szCs w:val="24"/>
        </w:rPr>
        <w:t>Propor realinhamento e ajustes para os processos.</w:t>
      </w:r>
    </w:p>
    <w:p w14:paraId="3AD9D535" w14:textId="5CCFF640" w:rsidR="00255F0E" w:rsidRPr="00BB4A6B" w:rsidRDefault="007928D5" w:rsidP="00BB4A6B">
      <w:pPr>
        <w:pStyle w:val="PargrafodaLista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BB4A6B">
        <w:rPr>
          <w:rFonts w:ascii="Arial" w:hAnsi="Arial" w:cs="Arial"/>
          <w:sz w:val="24"/>
          <w:szCs w:val="24"/>
        </w:rPr>
        <w:t>Emitir relatório gerencial.</w:t>
      </w:r>
      <w:r w:rsidR="00071345" w:rsidRPr="00BB4A6B">
        <w:rPr>
          <w:rFonts w:ascii="Arial" w:hAnsi="Arial" w:cs="Arial"/>
          <w:sz w:val="24"/>
          <w:szCs w:val="24"/>
        </w:rPr>
        <w:t xml:space="preserve"> </w:t>
      </w:r>
      <w:r w:rsidR="00B06260" w:rsidRPr="00BB4A6B">
        <w:rPr>
          <w:rFonts w:ascii="Arial" w:hAnsi="Arial" w:cs="Arial"/>
          <w:sz w:val="24"/>
          <w:szCs w:val="24"/>
        </w:rPr>
        <w:t xml:space="preserve"> </w:t>
      </w:r>
      <w:r w:rsidR="00255F0E" w:rsidRPr="00BB4A6B">
        <w:rPr>
          <w:rFonts w:ascii="Arial" w:hAnsi="Arial" w:cs="Arial"/>
          <w:sz w:val="24"/>
          <w:szCs w:val="24"/>
        </w:rPr>
        <w:t xml:space="preserve"> </w:t>
      </w:r>
    </w:p>
    <w:p w14:paraId="1A3C86BF" w14:textId="77777777" w:rsidR="00547AB2" w:rsidRPr="00C41C3D" w:rsidRDefault="00547AB2" w:rsidP="00DC4749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17E9BE55" w14:textId="743D41C0" w:rsidR="001359B9" w:rsidRPr="00C41C3D" w:rsidRDefault="006E1B96" w:rsidP="001359B9">
      <w:pPr>
        <w:tabs>
          <w:tab w:val="left" w:pos="284"/>
        </w:tabs>
        <w:jc w:val="both"/>
        <w:rPr>
          <w:b/>
          <w:sz w:val="28"/>
        </w:rPr>
      </w:pPr>
      <w:r>
        <w:rPr>
          <w:b/>
          <w:sz w:val="28"/>
        </w:rPr>
        <w:t>4</w:t>
      </w:r>
      <w:r w:rsidR="001359B9" w:rsidRPr="00C41C3D">
        <w:rPr>
          <w:b/>
          <w:sz w:val="28"/>
        </w:rPr>
        <w:t>.</w:t>
      </w:r>
      <w:r w:rsidR="001359B9" w:rsidRPr="00C41C3D">
        <w:rPr>
          <w:b/>
          <w:sz w:val="28"/>
        </w:rPr>
        <w:tab/>
        <w:t>CONCLUS</w:t>
      </w:r>
      <w:r w:rsidR="00547AB2">
        <w:rPr>
          <w:b/>
          <w:sz w:val="28"/>
        </w:rPr>
        <w:t>ÃO</w:t>
      </w:r>
    </w:p>
    <w:p w14:paraId="56A7117E" w14:textId="7CAD4615" w:rsidR="001359B9" w:rsidRDefault="001359B9" w:rsidP="00FC2F70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 proposta do relatório era de apresenta a título sugestivo para o Ministério da Saúde </w:t>
      </w:r>
      <w:r w:rsidR="000E5C33">
        <w:rPr>
          <w:rFonts w:ascii="Arial" w:hAnsi="Arial" w:cs="Arial"/>
          <w:sz w:val="24"/>
          <w:szCs w:val="24"/>
        </w:rPr>
        <w:t>um Plano de Comunicação como</w:t>
      </w:r>
      <w:r>
        <w:rPr>
          <w:rFonts w:ascii="Arial" w:hAnsi="Arial" w:cs="Arial"/>
          <w:sz w:val="24"/>
          <w:szCs w:val="24"/>
        </w:rPr>
        <w:t xml:space="preserve"> produto tecnológico</w:t>
      </w:r>
      <w:r w:rsidR="0061592B">
        <w:rPr>
          <w:rFonts w:ascii="Arial" w:hAnsi="Arial" w:cs="Arial"/>
          <w:sz w:val="24"/>
          <w:szCs w:val="24"/>
        </w:rPr>
        <w:t>, da Disciplina de Gerenciamento de Projeto, do Doutorado de Modelagem Computacional, da Universidade Federal Tocantins – UFT,</w:t>
      </w:r>
      <w:r>
        <w:rPr>
          <w:rFonts w:ascii="Arial" w:hAnsi="Arial" w:cs="Arial"/>
          <w:sz w:val="24"/>
          <w:szCs w:val="24"/>
        </w:rPr>
        <w:t xml:space="preserve"> capazes de fomentar a melhoria contínua, a otimização dos processos e agregar valor para instituição quanto às suas políticas públicas.</w:t>
      </w:r>
    </w:p>
    <w:p w14:paraId="6256F74C" w14:textId="637DA390" w:rsidR="001359B9" w:rsidRDefault="001359B9" w:rsidP="00FC2F70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Produto Tecnológico </w:t>
      </w:r>
      <w:r w:rsidR="000E5C33">
        <w:rPr>
          <w:rFonts w:ascii="Arial" w:hAnsi="Arial" w:cs="Arial"/>
          <w:sz w:val="24"/>
          <w:szCs w:val="24"/>
        </w:rPr>
        <w:t>foi construído com o apoio da equipe da Coordenação de Gestão de Risco – COGER, da Coordenação Geral de Controle Interno – CGCIN e da Diretoria de Integridade – DINTEG.</w:t>
      </w:r>
    </w:p>
    <w:p w14:paraId="65F8B483" w14:textId="7C4E67A8" w:rsidR="000E5C33" w:rsidRDefault="000E5C33" w:rsidP="00FC2F70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trabalho </w:t>
      </w:r>
      <w:r w:rsidR="0061592B">
        <w:rPr>
          <w:rFonts w:ascii="Arial" w:hAnsi="Arial" w:cs="Arial"/>
          <w:sz w:val="24"/>
          <w:szCs w:val="24"/>
        </w:rPr>
        <w:t xml:space="preserve">buscou </w:t>
      </w:r>
      <w:r>
        <w:rPr>
          <w:rFonts w:ascii="Arial" w:hAnsi="Arial" w:cs="Arial"/>
          <w:sz w:val="24"/>
          <w:szCs w:val="24"/>
        </w:rPr>
        <w:t>aproximar as boas práticas de gestão de riscos acerca das regulamentações e dos instrume</w:t>
      </w:r>
      <w:r w:rsidR="00905807">
        <w:rPr>
          <w:rFonts w:ascii="Arial" w:hAnsi="Arial" w:cs="Arial"/>
          <w:sz w:val="24"/>
          <w:szCs w:val="24"/>
        </w:rPr>
        <w:t xml:space="preserve">ntos normativos do Poder Executivo Federal </w:t>
      </w:r>
      <w:r w:rsidR="0061592B">
        <w:rPr>
          <w:rFonts w:ascii="Arial" w:hAnsi="Arial" w:cs="Arial"/>
          <w:sz w:val="24"/>
          <w:szCs w:val="24"/>
        </w:rPr>
        <w:t xml:space="preserve">no que tange a governança pública, </w:t>
      </w:r>
      <w:r w:rsidR="00905807">
        <w:rPr>
          <w:rFonts w:ascii="Arial" w:hAnsi="Arial" w:cs="Arial"/>
          <w:sz w:val="24"/>
          <w:szCs w:val="24"/>
        </w:rPr>
        <w:t>à luz do Planejamento Estratégico do Ministério da Saúde e</w:t>
      </w:r>
      <w:r w:rsidR="0061592B">
        <w:rPr>
          <w:rFonts w:ascii="Arial" w:hAnsi="Arial" w:cs="Arial"/>
          <w:sz w:val="24"/>
          <w:szCs w:val="24"/>
        </w:rPr>
        <w:t>, também,</w:t>
      </w:r>
      <w:r w:rsidR="00905807">
        <w:rPr>
          <w:rFonts w:ascii="Arial" w:hAnsi="Arial" w:cs="Arial"/>
          <w:sz w:val="24"/>
          <w:szCs w:val="24"/>
        </w:rPr>
        <w:t xml:space="preserve"> dar razoável garantia de que os objetivos estratégicos sejam alcançados e gere com isso valor público em saúde à sociedade.</w:t>
      </w:r>
    </w:p>
    <w:p w14:paraId="3D5A075C" w14:textId="77777777" w:rsidR="001359B9" w:rsidRDefault="001359B9" w:rsidP="001359B9">
      <w:pPr>
        <w:jc w:val="both"/>
        <w:rPr>
          <w:rFonts w:ascii="Arial" w:hAnsi="Arial" w:cs="Arial"/>
          <w:sz w:val="24"/>
          <w:szCs w:val="24"/>
        </w:rPr>
      </w:pPr>
    </w:p>
    <w:p w14:paraId="0A991A80" w14:textId="1BE85CB7" w:rsidR="006E1B96" w:rsidRDefault="00905807" w:rsidP="001359B9">
      <w:pPr>
        <w:spacing w:after="0"/>
        <w:jc w:val="both"/>
        <w:rPr>
          <w:b/>
          <w:sz w:val="28"/>
        </w:rPr>
      </w:pPr>
      <w:r>
        <w:rPr>
          <w:b/>
          <w:sz w:val="28"/>
        </w:rPr>
        <w:t>R</w:t>
      </w:r>
      <w:r w:rsidR="001359B9">
        <w:rPr>
          <w:b/>
          <w:sz w:val="28"/>
        </w:rPr>
        <w:t>EFERÊ</w:t>
      </w:r>
      <w:r w:rsidR="001359B9" w:rsidRPr="00753CDD">
        <w:rPr>
          <w:b/>
          <w:sz w:val="28"/>
        </w:rPr>
        <w:t>NCIAS</w:t>
      </w:r>
    </w:p>
    <w:p w14:paraId="3C399E17" w14:textId="0972A862" w:rsidR="00793B92" w:rsidRDefault="00793B92" w:rsidP="001359B9">
      <w:pPr>
        <w:spacing w:after="0"/>
        <w:jc w:val="both"/>
        <w:rPr>
          <w:b/>
          <w:sz w:val="28"/>
        </w:rPr>
      </w:pPr>
    </w:p>
    <w:p w14:paraId="13675BD1" w14:textId="77777777" w:rsidR="00793B92" w:rsidRPr="00AA51C3" w:rsidRDefault="00793B92" w:rsidP="00793B92">
      <w:pPr>
        <w:spacing w:after="0"/>
        <w:jc w:val="both"/>
        <w:rPr>
          <w:rFonts w:ascii="Arial" w:hAnsi="Arial" w:cs="Arial"/>
          <w:b/>
          <w:iCs/>
          <w:sz w:val="24"/>
          <w:szCs w:val="24"/>
        </w:rPr>
      </w:pPr>
      <w:r w:rsidRPr="00AA51C3">
        <w:rPr>
          <w:rFonts w:ascii="Arial" w:hAnsi="Arial" w:cs="Arial"/>
          <w:b/>
          <w:iCs/>
          <w:sz w:val="24"/>
          <w:szCs w:val="24"/>
        </w:rPr>
        <w:t>Artigo de periódico</w:t>
      </w:r>
      <w:r>
        <w:rPr>
          <w:rFonts w:ascii="Arial" w:hAnsi="Arial" w:cs="Arial"/>
          <w:b/>
          <w:iCs/>
          <w:sz w:val="24"/>
          <w:szCs w:val="24"/>
        </w:rPr>
        <w:t>:</w:t>
      </w:r>
    </w:p>
    <w:p w14:paraId="7F3A28C7" w14:textId="77777777" w:rsidR="00793B92" w:rsidRPr="002F79E1" w:rsidRDefault="00793B92" w:rsidP="00793B92">
      <w:pPr>
        <w:spacing w:after="0" w:line="259" w:lineRule="auto"/>
        <w:jc w:val="both"/>
        <w:rPr>
          <w:rFonts w:ascii="Arial" w:hAnsi="Arial" w:cs="Arial"/>
          <w:b/>
          <w:i/>
        </w:rPr>
      </w:pPr>
    </w:p>
    <w:p w14:paraId="753B61E9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b/>
          <w:bCs/>
          <w:sz w:val="24"/>
          <w:szCs w:val="24"/>
        </w:rPr>
        <w:fldChar w:fldCharType="begin" w:fldLock="1"/>
      </w:r>
      <w:r w:rsidRPr="00446374">
        <w:rPr>
          <w:rFonts w:ascii="Arial" w:hAnsi="Arial" w:cs="Arial"/>
          <w:b/>
          <w:bCs/>
          <w:sz w:val="24"/>
          <w:szCs w:val="24"/>
        </w:rPr>
        <w:instrText xml:space="preserve">ADDIN Mendeley Bibliography CSL_BIBLIOGRAPHY </w:instrText>
      </w:r>
      <w:r w:rsidRPr="00446374">
        <w:rPr>
          <w:rFonts w:ascii="Arial" w:hAnsi="Arial" w:cs="Arial"/>
          <w:b/>
          <w:bCs/>
          <w:sz w:val="24"/>
          <w:szCs w:val="24"/>
        </w:rPr>
        <w:fldChar w:fldCharType="separate"/>
      </w:r>
      <w:r w:rsidRPr="00446374">
        <w:rPr>
          <w:rFonts w:ascii="Arial" w:hAnsi="Arial" w:cs="Arial"/>
          <w:noProof/>
          <w:sz w:val="24"/>
          <w:szCs w:val="24"/>
        </w:rPr>
        <w:t xml:space="preserve">1.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Lu BR, Xia D. Application of Supply Chain Risk Management through Visualization and Value-at-Risk Quantification. 2013;1–4. </w:t>
      </w:r>
    </w:p>
    <w:p w14:paraId="02281F29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2.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Tembo-Silungwe C, Khatleli N. Deciphering priority areas for improving project risk management through critical analysis of pertinent risks in the Zambian construction industry. Acta Structilia. 2017;24(2):1–43. </w:t>
      </w:r>
    </w:p>
    <w:p w14:paraId="58401094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3.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Bag S, Gupta S, Telukdarie A. Importance of innovation and flexibility in configuring supply network sustainability. Benchmarking. 2018;25(9):3951–85. </w:t>
      </w:r>
    </w:p>
    <w:p w14:paraId="2CC8EFCF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4.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Urciuoli L, Hintsa J. Adapting supply chain management strategies to security - an analysis of existing gaps and recommendations for improvement. Int J Logist. 2017;20(3):276–95. </w:t>
      </w:r>
    </w:p>
    <w:p w14:paraId="33A4B436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5. </w:t>
      </w:r>
      <w:r w:rsidRPr="00446374">
        <w:rPr>
          <w:rFonts w:ascii="Arial" w:hAnsi="Arial" w:cs="Arial"/>
          <w:noProof/>
          <w:sz w:val="24"/>
          <w:szCs w:val="24"/>
        </w:rPr>
        <w:tab/>
        <w:t>Kohler JC, Dimancesco D. The risk of corruption in public pharmaceutical procurement: how anti-corruption, transparency and accountability measures may reduce this risk. Glob Health Action [Internet]. 2020;13(sup1). Available from: https://doi.org/10.1080/16549716.2019.1694745</w:t>
      </w:r>
    </w:p>
    <w:p w14:paraId="50A2578E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6. </w:t>
      </w:r>
      <w:r w:rsidRPr="00446374">
        <w:rPr>
          <w:rFonts w:ascii="Arial" w:hAnsi="Arial" w:cs="Arial"/>
          <w:noProof/>
          <w:sz w:val="24"/>
          <w:szCs w:val="24"/>
        </w:rPr>
        <w:tab/>
        <w:t>Katsaliaki K, Galetsi P, Kumar S. Supply chain disruptions and resilience: a major review and future research agenda [Internet]. Annals of Operations Research. Springer US; 2021. Available from: https://doi.org/10.1007/s10479-020-03912-1</w:t>
      </w:r>
    </w:p>
    <w:p w14:paraId="7F05B78D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7.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Djellal F, Gallouj F, Miles I. Two decades of research on innovation in services: Which </w:t>
      </w:r>
      <w:r w:rsidRPr="00446374">
        <w:rPr>
          <w:rFonts w:ascii="Arial" w:hAnsi="Arial" w:cs="Arial"/>
          <w:noProof/>
          <w:sz w:val="24"/>
          <w:szCs w:val="24"/>
        </w:rPr>
        <w:lastRenderedPageBreak/>
        <w:t xml:space="preserve">place for public services? Struct Chang Econ Dyn. 2013;27:98–117. </w:t>
      </w:r>
    </w:p>
    <w:p w14:paraId="195F9BAE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8.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Gadrey J. Emprego, produtividade e avaliação do desempenho dos serviços. </w:t>
      </w:r>
    </w:p>
    <w:p w14:paraId="03E414A4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9.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Bendassolli PF. O fetiche da mudança. GV-executivo. 2003;2(3):41. </w:t>
      </w:r>
    </w:p>
    <w:p w14:paraId="5FF8946B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10.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Mintrom M, Luetjens J. Creating Public Value: Tightening Connections Between Policy Design and Public Management. Policy Stud J. 2017;45(1):170–90. </w:t>
      </w:r>
    </w:p>
    <w:p w14:paraId="5E62B997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11.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Cordella A, Paletti A. ICTs and value creation in public sector: Manufacturing logic vs service logic. Inf Polity. 2018;23(2):125–41. </w:t>
      </w:r>
    </w:p>
    <w:p w14:paraId="0C76C534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12.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Casa Civil da Presidência da República I dePesquisa EA-I. Avaliação de políticas públicas: guia prático de análise ex ante, volume 1 / Casa Civil da Presidência da República, Instituto de Pesquisa Econômica Aplicada. - Brasília: Ipea, 2018. Governo Brasileiro, editor. Brasilia; </w:t>
      </w:r>
    </w:p>
    <w:p w14:paraId="43780C38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jc w:val="both"/>
        <w:rPr>
          <w:rFonts w:ascii="Arial" w:hAnsi="Arial" w:cs="Arial"/>
          <w:noProof/>
          <w:sz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13. </w:t>
      </w:r>
      <w:r w:rsidRPr="00446374">
        <w:rPr>
          <w:rFonts w:ascii="Arial" w:hAnsi="Arial" w:cs="Arial"/>
          <w:noProof/>
          <w:sz w:val="24"/>
          <w:szCs w:val="24"/>
        </w:rPr>
        <w:tab/>
        <w:t>Brasileiro G. Avaliação de políticas públicas: guia prático de análise ex post, volume 1 / Casa Civil da Presidência da República, Instituto de Pesquisa Econômica Aplicada. - Brasília: Ipea, 2018. 2018;2:192. Available from: http://www.cgu.gov.br/Publicacoes/auditoria-e-fiscalizacao/arquivos/guia-analise-ex-ante.pdf%0Ahttp://www.cgu.gov.br/Publicacoes/auditoria-e-fiscalizacao/arquivos/guiaexpost.pdf</w:t>
      </w:r>
    </w:p>
    <w:p w14:paraId="6F79A040" w14:textId="77777777" w:rsidR="00793B92" w:rsidRPr="00446374" w:rsidRDefault="00793B92" w:rsidP="00793B92">
      <w:pPr>
        <w:jc w:val="both"/>
        <w:rPr>
          <w:rFonts w:ascii="Arial" w:hAnsi="Arial" w:cs="Arial"/>
          <w:sz w:val="2"/>
          <w:lang w:val="en-US"/>
        </w:rPr>
      </w:pPr>
      <w:r w:rsidRPr="00446374">
        <w:rPr>
          <w:rFonts w:ascii="Arial" w:hAnsi="Arial" w:cs="Arial"/>
          <w:b/>
          <w:bCs/>
          <w:sz w:val="24"/>
          <w:szCs w:val="24"/>
        </w:rPr>
        <w:fldChar w:fldCharType="end"/>
      </w:r>
    </w:p>
    <w:p w14:paraId="2805A446" w14:textId="77777777" w:rsidR="00793B92" w:rsidRPr="0084487E" w:rsidRDefault="00793B92" w:rsidP="00793B9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1" w:name="_Hlk88746655"/>
      <w:r w:rsidRPr="0084487E">
        <w:rPr>
          <w:rFonts w:ascii="Arial" w:hAnsi="Arial" w:cs="Arial"/>
          <w:b/>
          <w:sz w:val="24"/>
          <w:szCs w:val="24"/>
        </w:rPr>
        <w:t>Livro:</w:t>
      </w:r>
    </w:p>
    <w:p w14:paraId="7B7BCFFE" w14:textId="77777777" w:rsidR="00793B92" w:rsidRPr="00446374" w:rsidRDefault="00793B92" w:rsidP="00793B92">
      <w:pPr>
        <w:spacing w:after="0"/>
        <w:jc w:val="both"/>
        <w:rPr>
          <w:rFonts w:ascii="Arial" w:hAnsi="Arial" w:cs="Arial"/>
          <w:lang w:val="en-US"/>
        </w:rPr>
      </w:pPr>
    </w:p>
    <w:p w14:paraId="57E736D0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>14. BERMEJO, Paulo Henrique de Souza. ForRisco: gerenciamento de riscos em instituições públicas na prática/Paulo Henrique de Souza Bermejo et al. Brasilia/DF: Editora Evobiz, 2019. 2ª edição.</w:t>
      </w:r>
    </w:p>
    <w:p w14:paraId="5C2EA6FF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>15. BRASIL. ABNT NBR ISO 31000:2018. Associação Brasileira de Normas Técnicas (ABNT). Gerenciamento de Riscos.</w:t>
      </w:r>
    </w:p>
    <w:p w14:paraId="04C971E3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>16. COSO. Gerenciamento de Riscos Corporativos – Estrutura Integrada. 2007. Tradução: Instituto dos Auditores Internos do Brasil (Audibra) e Pricewaterhouse Coopers Governance, Risk and Compliance, Estados Unidos da América, 2007.</w:t>
      </w:r>
    </w:p>
    <w:p w14:paraId="3F22BE7F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jc w:val="both"/>
        <w:rPr>
          <w:rFonts w:ascii="Arial" w:hAnsi="Arial" w:cs="Arial"/>
          <w:lang w:val="en-US"/>
        </w:rPr>
      </w:pPr>
      <w:r w:rsidRPr="00446374">
        <w:rPr>
          <w:rFonts w:ascii="Arial" w:hAnsi="Arial" w:cs="Arial"/>
          <w:noProof/>
          <w:sz w:val="24"/>
          <w:szCs w:val="24"/>
        </w:rPr>
        <w:t>17. SOUZA, Kleberson Roberto de. Como combater o desperdício no setor público: gestão de riscos na prática / Kleberson Roberto de Souza, Franklin Brasil Santos. – Belo Horizonte: Fórum, 2019</w:t>
      </w:r>
      <w:r w:rsidRPr="00446374">
        <w:rPr>
          <w:rFonts w:ascii="Arial" w:hAnsi="Arial" w:cs="Arial"/>
          <w:lang w:val="en-US"/>
        </w:rPr>
        <w:t>.</w:t>
      </w:r>
    </w:p>
    <w:p w14:paraId="32F2EE59" w14:textId="77777777" w:rsidR="00793B92" w:rsidRPr="00446374" w:rsidRDefault="00793B92" w:rsidP="00793B92">
      <w:pPr>
        <w:spacing w:after="0"/>
        <w:jc w:val="both"/>
        <w:rPr>
          <w:rFonts w:ascii="Arial" w:hAnsi="Arial" w:cs="Arial"/>
          <w:b/>
          <w:sz w:val="28"/>
        </w:rPr>
      </w:pPr>
    </w:p>
    <w:p w14:paraId="2CAE8880" w14:textId="77777777" w:rsidR="00793B92" w:rsidRPr="0084487E" w:rsidRDefault="00793B92" w:rsidP="00793B9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4487E">
        <w:rPr>
          <w:rFonts w:ascii="Arial" w:hAnsi="Arial" w:cs="Arial"/>
          <w:b/>
          <w:sz w:val="24"/>
          <w:szCs w:val="24"/>
        </w:rPr>
        <w:t>Sites:</w:t>
      </w:r>
    </w:p>
    <w:p w14:paraId="3EB76ADF" w14:textId="77777777" w:rsidR="00793B92" w:rsidRPr="00446374" w:rsidRDefault="00793B92" w:rsidP="00793B92">
      <w:pPr>
        <w:spacing w:after="0"/>
        <w:jc w:val="both"/>
        <w:rPr>
          <w:rFonts w:ascii="Arial" w:hAnsi="Arial" w:cs="Arial"/>
          <w:b/>
          <w:sz w:val="28"/>
        </w:rPr>
      </w:pPr>
    </w:p>
    <w:p w14:paraId="1D8BB4B8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18. </w:t>
      </w:r>
      <w:hyperlink w:history="1">
        <w:r w:rsidRPr="00446374">
          <w:rPr>
            <w:rFonts w:ascii="Arial" w:hAnsi="Arial" w:cs="Arial"/>
            <w:noProof/>
            <w:sz w:val="24"/>
            <w:szCs w:val="24"/>
          </w:rPr>
          <w:t>Ministério da Saúde - Governo Federal do Brasil — Português (Brasil) (www.gov.br)</w:t>
        </w:r>
      </w:hyperlink>
      <w:bookmarkEnd w:id="1"/>
    </w:p>
    <w:p w14:paraId="13A0CA2B" w14:textId="77777777" w:rsidR="00793B92" w:rsidRPr="00446374" w:rsidRDefault="00793B92" w:rsidP="00793B92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</w:p>
    <w:p w14:paraId="1A788680" w14:textId="77777777" w:rsidR="00793B92" w:rsidRPr="0084487E" w:rsidRDefault="00793B92" w:rsidP="00793B9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4487E">
        <w:rPr>
          <w:rFonts w:ascii="Arial" w:hAnsi="Arial" w:cs="Arial"/>
          <w:b/>
          <w:sz w:val="24"/>
          <w:szCs w:val="24"/>
        </w:rPr>
        <w:t>Normativos</w:t>
      </w:r>
      <w:r>
        <w:rPr>
          <w:rFonts w:ascii="Arial" w:hAnsi="Arial" w:cs="Arial"/>
          <w:b/>
          <w:sz w:val="24"/>
          <w:szCs w:val="24"/>
        </w:rPr>
        <w:t>:</w:t>
      </w:r>
    </w:p>
    <w:p w14:paraId="1CCC9CCA" w14:textId="77777777" w:rsidR="00793B92" w:rsidRPr="002F79E1" w:rsidRDefault="00793B92" w:rsidP="00793B92">
      <w:pPr>
        <w:spacing w:after="0" w:line="259" w:lineRule="auto"/>
        <w:jc w:val="both"/>
        <w:rPr>
          <w:rFonts w:ascii="Arial" w:hAnsi="Arial" w:cs="Arial"/>
          <w:b/>
          <w:sz w:val="28"/>
        </w:rPr>
      </w:pPr>
    </w:p>
    <w:p w14:paraId="70A7C560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19. </w:t>
      </w:r>
      <w:r w:rsidRPr="00446374">
        <w:rPr>
          <w:rFonts w:ascii="Arial" w:hAnsi="Arial" w:cs="Arial"/>
        </w:rPr>
        <w:t>Política de Gestão de Riscos do Ministério da Saúde-PGR/MS (Portaria GM/MS 1185/2021).</w:t>
      </w:r>
    </w:p>
    <w:p w14:paraId="6F4BE577" w14:textId="77777777" w:rsidR="00793B92" w:rsidRPr="00446374" w:rsidRDefault="00793B92" w:rsidP="00793B92">
      <w:pPr>
        <w:widowControl w:val="0"/>
        <w:autoSpaceDE w:val="0"/>
        <w:autoSpaceDN w:val="0"/>
        <w:adjustRightInd w:val="0"/>
        <w:spacing w:after="160" w:line="360" w:lineRule="auto"/>
        <w:jc w:val="both"/>
        <w:rPr>
          <w:rFonts w:ascii="Arial" w:hAnsi="Arial" w:cs="Arial"/>
        </w:rPr>
      </w:pPr>
      <w:r w:rsidRPr="00446374">
        <w:rPr>
          <w:rFonts w:ascii="Arial" w:hAnsi="Arial" w:cs="Arial"/>
        </w:rPr>
        <w:t>20. Portaria nº 900/2017 de gestão de processos eletrônicos.</w:t>
      </w:r>
    </w:p>
    <w:p w14:paraId="0EB26AC8" w14:textId="77777777" w:rsidR="00793B92" w:rsidRPr="00793B92" w:rsidRDefault="00793B92" w:rsidP="001359B9">
      <w:pPr>
        <w:spacing w:after="0"/>
        <w:jc w:val="both"/>
        <w:rPr>
          <w:b/>
          <w:sz w:val="28"/>
        </w:rPr>
      </w:pPr>
    </w:p>
    <w:p w14:paraId="14C36DDB" w14:textId="77777777" w:rsidR="001359B9" w:rsidRPr="00F21014" w:rsidRDefault="001359B9" w:rsidP="001359B9">
      <w:pPr>
        <w:spacing w:after="0"/>
        <w:jc w:val="both"/>
        <w:rPr>
          <w:b/>
          <w:i/>
          <w:sz w:val="8"/>
        </w:rPr>
      </w:pPr>
    </w:p>
    <w:p w14:paraId="285A1A37" w14:textId="15A0DBCB" w:rsidR="001359B9" w:rsidRPr="00F21014" w:rsidRDefault="001359B9" w:rsidP="001359B9">
      <w:pPr>
        <w:spacing w:after="0"/>
        <w:jc w:val="both"/>
        <w:rPr>
          <w:b/>
          <w:i/>
        </w:rPr>
      </w:pPr>
    </w:p>
    <w:p w14:paraId="2D970B1C" w14:textId="01741172" w:rsidR="001359B9" w:rsidRDefault="001359B9" w:rsidP="001359B9">
      <w:pPr>
        <w:spacing w:after="0"/>
        <w:jc w:val="both"/>
        <w:rPr>
          <w:lang w:val="en-US"/>
        </w:rPr>
      </w:pPr>
    </w:p>
    <w:sectPr w:rsidR="001359B9" w:rsidSect="003C7400">
      <w:footerReference w:type="default" r:id="rId10"/>
      <w:pgSz w:w="11906" w:h="16838"/>
      <w:pgMar w:top="426" w:right="849" w:bottom="284" w:left="1276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AC3E" w14:textId="77777777" w:rsidR="00FC36D8" w:rsidRDefault="00FC36D8" w:rsidP="004A4D39">
      <w:pPr>
        <w:spacing w:after="0" w:line="240" w:lineRule="auto"/>
      </w:pPr>
      <w:r>
        <w:separator/>
      </w:r>
    </w:p>
  </w:endnote>
  <w:endnote w:type="continuationSeparator" w:id="0">
    <w:p w14:paraId="22F58E94" w14:textId="77777777" w:rsidR="00FC36D8" w:rsidRDefault="00FC36D8" w:rsidP="004A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2785843"/>
      <w:docPartObj>
        <w:docPartGallery w:val="Page Numbers (Bottom of Page)"/>
        <w:docPartUnique/>
      </w:docPartObj>
    </w:sdtPr>
    <w:sdtEndPr/>
    <w:sdtContent>
      <w:p w14:paraId="7DF5D5B6" w14:textId="4038FF92" w:rsidR="003C7400" w:rsidRDefault="003C740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ADDB26" w14:textId="77777777" w:rsidR="003C7400" w:rsidRDefault="003C74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A882C" w14:textId="77777777" w:rsidR="00FC36D8" w:rsidRDefault="00FC36D8" w:rsidP="004A4D39">
      <w:pPr>
        <w:spacing w:after="0" w:line="240" w:lineRule="auto"/>
      </w:pPr>
      <w:r>
        <w:separator/>
      </w:r>
    </w:p>
  </w:footnote>
  <w:footnote w:type="continuationSeparator" w:id="0">
    <w:p w14:paraId="00FCB654" w14:textId="77777777" w:rsidR="00FC36D8" w:rsidRDefault="00FC36D8" w:rsidP="004A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2" type="#_x0000_t75" style="width:810.1pt;height:810.1pt" o:bullet="t">
        <v:imagedata r:id="rId1" o:title="caderno_universitario_neon_1_materia_80_folhas_12948_1_20201215224218"/>
      </v:shape>
    </w:pict>
  </w:numPicBullet>
  <w:abstractNum w:abstractNumId="0" w15:restartNumberingAfterBreak="0">
    <w:nsid w:val="1780487C"/>
    <w:multiLevelType w:val="hybridMultilevel"/>
    <w:tmpl w:val="58E4817C"/>
    <w:lvl w:ilvl="0" w:tplc="F9780EF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61F8E"/>
    <w:multiLevelType w:val="hybridMultilevel"/>
    <w:tmpl w:val="8EEEE4A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52F5A"/>
    <w:multiLevelType w:val="hybridMultilevel"/>
    <w:tmpl w:val="7E2E3146"/>
    <w:lvl w:ilvl="0" w:tplc="A29A9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A07AD5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E7D6A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993AC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443AE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AE185D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C0449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509CC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847621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3" w15:restartNumberingAfterBreak="0">
    <w:nsid w:val="1D770CFE"/>
    <w:multiLevelType w:val="hybridMultilevel"/>
    <w:tmpl w:val="47F60AAC"/>
    <w:lvl w:ilvl="0" w:tplc="C2641F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7018A7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BFA0F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0D1EAA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12080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4CE6F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EF005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E6C6EA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F326B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1DC83468"/>
    <w:multiLevelType w:val="hybridMultilevel"/>
    <w:tmpl w:val="850A6BE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BD2897"/>
    <w:multiLevelType w:val="hybridMultilevel"/>
    <w:tmpl w:val="B6C09538"/>
    <w:lvl w:ilvl="0" w:tplc="F968AC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6D5279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9F08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2564E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5FC46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A70AB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D0609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60B67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197877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6" w15:restartNumberingAfterBreak="0">
    <w:nsid w:val="21EF0D27"/>
    <w:multiLevelType w:val="hybridMultilevel"/>
    <w:tmpl w:val="970C17D6"/>
    <w:lvl w:ilvl="0" w:tplc="B0205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BEA446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38A468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7C263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1B9A3A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4AC605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818E9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5B0C3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913AF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7" w15:restartNumberingAfterBreak="0">
    <w:nsid w:val="23B21FE4"/>
    <w:multiLevelType w:val="hybridMultilevel"/>
    <w:tmpl w:val="29C25948"/>
    <w:lvl w:ilvl="0" w:tplc="9828BA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630417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99804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E9866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EDC2D5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8EBE7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A8345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D41CD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D26AD1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8" w15:restartNumberingAfterBreak="0">
    <w:nsid w:val="29195BA1"/>
    <w:multiLevelType w:val="hybridMultilevel"/>
    <w:tmpl w:val="F216DFE8"/>
    <w:lvl w:ilvl="0" w:tplc="5FD4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F42A8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15581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6AF82C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A72A5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0CE2A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00BED3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41EA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F2704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9" w15:restartNumberingAfterBreak="0">
    <w:nsid w:val="2D526A5D"/>
    <w:multiLevelType w:val="hybridMultilevel"/>
    <w:tmpl w:val="8502117A"/>
    <w:lvl w:ilvl="0" w:tplc="F0906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1D78F9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B34AA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56C67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80C44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BE58C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11E03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FE72E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C3C26E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0" w15:restartNumberingAfterBreak="0">
    <w:nsid w:val="2EF47517"/>
    <w:multiLevelType w:val="hybridMultilevel"/>
    <w:tmpl w:val="9984E0E6"/>
    <w:lvl w:ilvl="0" w:tplc="8C3C58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76F4F5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222D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30081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0ACC78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B47A6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ABF21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01D49C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57E69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1" w15:restartNumberingAfterBreak="0">
    <w:nsid w:val="33A16614"/>
    <w:multiLevelType w:val="hybridMultilevel"/>
    <w:tmpl w:val="D02CBF00"/>
    <w:lvl w:ilvl="0" w:tplc="FD86B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66EE1E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79B20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C9EE2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A26A58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3BA0D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DD56E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79B8FB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3138B9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2" w15:restartNumberingAfterBreak="0">
    <w:nsid w:val="37D949F5"/>
    <w:multiLevelType w:val="hybridMultilevel"/>
    <w:tmpl w:val="18DC321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36125E"/>
    <w:multiLevelType w:val="hybridMultilevel"/>
    <w:tmpl w:val="A04855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61980"/>
    <w:multiLevelType w:val="hybridMultilevel"/>
    <w:tmpl w:val="03C85F2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F25A6C"/>
    <w:multiLevelType w:val="hybridMultilevel"/>
    <w:tmpl w:val="722224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D92D5A"/>
    <w:multiLevelType w:val="hybridMultilevel"/>
    <w:tmpl w:val="2F0E87F0"/>
    <w:lvl w:ilvl="0" w:tplc="94E46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41661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1CB0C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65D86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EC18DA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85709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7DD6EA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9BD02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B4162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7" w15:restartNumberingAfterBreak="0">
    <w:nsid w:val="4DFF66F0"/>
    <w:multiLevelType w:val="hybridMultilevel"/>
    <w:tmpl w:val="C7EE68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F510CCD"/>
    <w:multiLevelType w:val="hybridMultilevel"/>
    <w:tmpl w:val="45D8EF4C"/>
    <w:lvl w:ilvl="0" w:tplc="DF9620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281662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FAC4F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259084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46A82C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08260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E7B21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711CB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CC22D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9" w15:restartNumberingAfterBreak="0">
    <w:nsid w:val="54592183"/>
    <w:multiLevelType w:val="hybridMultilevel"/>
    <w:tmpl w:val="9C3ACC8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51841ED"/>
    <w:multiLevelType w:val="hybridMultilevel"/>
    <w:tmpl w:val="AC723584"/>
    <w:lvl w:ilvl="0" w:tplc="51D23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C6E0F6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E7C04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C9B83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40381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03263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D5886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16644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27DC7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1" w15:restartNumberingAfterBreak="0">
    <w:nsid w:val="5A390B79"/>
    <w:multiLevelType w:val="hybridMultilevel"/>
    <w:tmpl w:val="BA224DA8"/>
    <w:lvl w:ilvl="0" w:tplc="7D56E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EC3AFF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0EBA5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FEA243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A07C1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84B4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D1B49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E25A4B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C8015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2" w15:restartNumberingAfterBreak="0">
    <w:nsid w:val="5D6823DC"/>
    <w:multiLevelType w:val="hybridMultilevel"/>
    <w:tmpl w:val="D85A8808"/>
    <w:lvl w:ilvl="0" w:tplc="19ECE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A61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4ED5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687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6818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9C4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5E7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7CF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1E34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DE73B5F"/>
    <w:multiLevelType w:val="hybridMultilevel"/>
    <w:tmpl w:val="D21E504A"/>
    <w:lvl w:ilvl="0" w:tplc="8E6E8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E6201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3474C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3B4C3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5F40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15E69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A1CD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E50A42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D5EC6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4" w15:restartNumberingAfterBreak="0">
    <w:nsid w:val="64D75172"/>
    <w:multiLevelType w:val="hybridMultilevel"/>
    <w:tmpl w:val="A61865D6"/>
    <w:lvl w:ilvl="0" w:tplc="44FCF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B7E68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CCEE6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B1DE2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7223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29CE3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B7526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36A000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34FC2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5" w15:restartNumberingAfterBreak="0">
    <w:nsid w:val="67417C18"/>
    <w:multiLevelType w:val="hybridMultilevel"/>
    <w:tmpl w:val="6C00CE5E"/>
    <w:lvl w:ilvl="0" w:tplc="6AF0061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8B7BCA"/>
    <w:multiLevelType w:val="hybridMultilevel"/>
    <w:tmpl w:val="A96E95B0"/>
    <w:lvl w:ilvl="0" w:tplc="F0326BE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52"/>
        <w:szCs w:val="52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7C274AA3"/>
    <w:multiLevelType w:val="hybridMultilevel"/>
    <w:tmpl w:val="26723E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17"/>
  </w:num>
  <w:num w:numId="4">
    <w:abstractNumId w:val="15"/>
  </w:num>
  <w:num w:numId="5">
    <w:abstractNumId w:val="25"/>
  </w:num>
  <w:num w:numId="6">
    <w:abstractNumId w:val="6"/>
  </w:num>
  <w:num w:numId="7">
    <w:abstractNumId w:val="20"/>
  </w:num>
  <w:num w:numId="8">
    <w:abstractNumId w:val="11"/>
  </w:num>
  <w:num w:numId="9">
    <w:abstractNumId w:val="16"/>
  </w:num>
  <w:num w:numId="10">
    <w:abstractNumId w:val="23"/>
  </w:num>
  <w:num w:numId="11">
    <w:abstractNumId w:val="21"/>
  </w:num>
  <w:num w:numId="12">
    <w:abstractNumId w:val="10"/>
  </w:num>
  <w:num w:numId="13">
    <w:abstractNumId w:val="7"/>
  </w:num>
  <w:num w:numId="14">
    <w:abstractNumId w:val="3"/>
  </w:num>
  <w:num w:numId="15">
    <w:abstractNumId w:val="24"/>
  </w:num>
  <w:num w:numId="16">
    <w:abstractNumId w:val="8"/>
  </w:num>
  <w:num w:numId="17">
    <w:abstractNumId w:val="18"/>
  </w:num>
  <w:num w:numId="18">
    <w:abstractNumId w:val="5"/>
  </w:num>
  <w:num w:numId="19">
    <w:abstractNumId w:val="9"/>
  </w:num>
  <w:num w:numId="20">
    <w:abstractNumId w:val="2"/>
  </w:num>
  <w:num w:numId="21">
    <w:abstractNumId w:val="13"/>
  </w:num>
  <w:num w:numId="22">
    <w:abstractNumId w:val="0"/>
  </w:num>
  <w:num w:numId="23">
    <w:abstractNumId w:val="26"/>
  </w:num>
  <w:num w:numId="24">
    <w:abstractNumId w:val="1"/>
  </w:num>
  <w:num w:numId="25">
    <w:abstractNumId w:val="4"/>
  </w:num>
  <w:num w:numId="26">
    <w:abstractNumId w:val="14"/>
  </w:num>
  <w:num w:numId="27">
    <w:abstractNumId w:val="19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297"/>
    <w:rsid w:val="00004C99"/>
    <w:rsid w:val="000252CF"/>
    <w:rsid w:val="00067BAB"/>
    <w:rsid w:val="00071345"/>
    <w:rsid w:val="0008668E"/>
    <w:rsid w:val="000B3EFF"/>
    <w:rsid w:val="000D0330"/>
    <w:rsid w:val="000E5C33"/>
    <w:rsid w:val="000F0E7E"/>
    <w:rsid w:val="00101D76"/>
    <w:rsid w:val="00106651"/>
    <w:rsid w:val="00113938"/>
    <w:rsid w:val="00121844"/>
    <w:rsid w:val="001359B9"/>
    <w:rsid w:val="00141D2C"/>
    <w:rsid w:val="00141ECF"/>
    <w:rsid w:val="00146B11"/>
    <w:rsid w:val="00171704"/>
    <w:rsid w:val="0017429B"/>
    <w:rsid w:val="00195295"/>
    <w:rsid w:val="001A2DB2"/>
    <w:rsid w:val="001A6CD5"/>
    <w:rsid w:val="001B3714"/>
    <w:rsid w:val="001C4C2A"/>
    <w:rsid w:val="001C522A"/>
    <w:rsid w:val="001D3636"/>
    <w:rsid w:val="00206B4E"/>
    <w:rsid w:val="00226D23"/>
    <w:rsid w:val="00226E96"/>
    <w:rsid w:val="002527A1"/>
    <w:rsid w:val="00255F0E"/>
    <w:rsid w:val="002564BA"/>
    <w:rsid w:val="002602AB"/>
    <w:rsid w:val="0026372E"/>
    <w:rsid w:val="00265095"/>
    <w:rsid w:val="00265545"/>
    <w:rsid w:val="00267E09"/>
    <w:rsid w:val="00294970"/>
    <w:rsid w:val="002B4D85"/>
    <w:rsid w:val="002B675F"/>
    <w:rsid w:val="002C4089"/>
    <w:rsid w:val="003202D2"/>
    <w:rsid w:val="00342E10"/>
    <w:rsid w:val="00345C49"/>
    <w:rsid w:val="00355122"/>
    <w:rsid w:val="00361ED3"/>
    <w:rsid w:val="003B047F"/>
    <w:rsid w:val="003C3297"/>
    <w:rsid w:val="003C7400"/>
    <w:rsid w:val="003D0C03"/>
    <w:rsid w:val="003E523D"/>
    <w:rsid w:val="003E693B"/>
    <w:rsid w:val="004224BC"/>
    <w:rsid w:val="00431E6C"/>
    <w:rsid w:val="00434979"/>
    <w:rsid w:val="004500EC"/>
    <w:rsid w:val="00462818"/>
    <w:rsid w:val="00466A88"/>
    <w:rsid w:val="004A47A7"/>
    <w:rsid w:val="004A4D39"/>
    <w:rsid w:val="004A4E65"/>
    <w:rsid w:val="004C6595"/>
    <w:rsid w:val="0050243B"/>
    <w:rsid w:val="00514BCA"/>
    <w:rsid w:val="005234C1"/>
    <w:rsid w:val="005354F8"/>
    <w:rsid w:val="00535AC1"/>
    <w:rsid w:val="0054085B"/>
    <w:rsid w:val="00547AB2"/>
    <w:rsid w:val="00553CCE"/>
    <w:rsid w:val="00574C7D"/>
    <w:rsid w:val="005A003C"/>
    <w:rsid w:val="005A281D"/>
    <w:rsid w:val="005B715F"/>
    <w:rsid w:val="005F0F80"/>
    <w:rsid w:val="005F301C"/>
    <w:rsid w:val="006019A5"/>
    <w:rsid w:val="00607A19"/>
    <w:rsid w:val="0061592B"/>
    <w:rsid w:val="00641A35"/>
    <w:rsid w:val="00644BAD"/>
    <w:rsid w:val="00650378"/>
    <w:rsid w:val="0067555F"/>
    <w:rsid w:val="00683533"/>
    <w:rsid w:val="0069540A"/>
    <w:rsid w:val="006A543E"/>
    <w:rsid w:val="006E1B96"/>
    <w:rsid w:val="006E1BA0"/>
    <w:rsid w:val="00712132"/>
    <w:rsid w:val="0072139A"/>
    <w:rsid w:val="00733947"/>
    <w:rsid w:val="00744E11"/>
    <w:rsid w:val="00753CDD"/>
    <w:rsid w:val="0076367E"/>
    <w:rsid w:val="007928D5"/>
    <w:rsid w:val="00793B92"/>
    <w:rsid w:val="00795FEB"/>
    <w:rsid w:val="00796D9F"/>
    <w:rsid w:val="007B229C"/>
    <w:rsid w:val="007B6744"/>
    <w:rsid w:val="00810EA2"/>
    <w:rsid w:val="00832B24"/>
    <w:rsid w:val="00870758"/>
    <w:rsid w:val="008816D4"/>
    <w:rsid w:val="00897E4A"/>
    <w:rsid w:val="008A0419"/>
    <w:rsid w:val="008A22C3"/>
    <w:rsid w:val="008B4CD0"/>
    <w:rsid w:val="00905807"/>
    <w:rsid w:val="009418BB"/>
    <w:rsid w:val="00943C74"/>
    <w:rsid w:val="009674F0"/>
    <w:rsid w:val="00994201"/>
    <w:rsid w:val="009A1D3F"/>
    <w:rsid w:val="009D6144"/>
    <w:rsid w:val="00A01383"/>
    <w:rsid w:val="00A021C2"/>
    <w:rsid w:val="00A2513B"/>
    <w:rsid w:val="00A5331F"/>
    <w:rsid w:val="00A7041E"/>
    <w:rsid w:val="00A70A06"/>
    <w:rsid w:val="00A75C02"/>
    <w:rsid w:val="00A85B95"/>
    <w:rsid w:val="00AA358A"/>
    <w:rsid w:val="00AA4DB5"/>
    <w:rsid w:val="00AC5094"/>
    <w:rsid w:val="00AD7E18"/>
    <w:rsid w:val="00AE0BDD"/>
    <w:rsid w:val="00AE1725"/>
    <w:rsid w:val="00AF05DE"/>
    <w:rsid w:val="00B06260"/>
    <w:rsid w:val="00B156DD"/>
    <w:rsid w:val="00B33079"/>
    <w:rsid w:val="00B54B66"/>
    <w:rsid w:val="00B648DB"/>
    <w:rsid w:val="00B768A1"/>
    <w:rsid w:val="00B77DCD"/>
    <w:rsid w:val="00B974D0"/>
    <w:rsid w:val="00BA392C"/>
    <w:rsid w:val="00BB4A6B"/>
    <w:rsid w:val="00BC6D2B"/>
    <w:rsid w:val="00BD7F54"/>
    <w:rsid w:val="00BF28B4"/>
    <w:rsid w:val="00BF73A7"/>
    <w:rsid w:val="00C03784"/>
    <w:rsid w:val="00C212DF"/>
    <w:rsid w:val="00C2258E"/>
    <w:rsid w:val="00C419A5"/>
    <w:rsid w:val="00C41C3D"/>
    <w:rsid w:val="00C535C8"/>
    <w:rsid w:val="00C637A3"/>
    <w:rsid w:val="00C733A5"/>
    <w:rsid w:val="00C7529F"/>
    <w:rsid w:val="00CA6BD8"/>
    <w:rsid w:val="00CB2B4A"/>
    <w:rsid w:val="00CC2EE0"/>
    <w:rsid w:val="00CD0213"/>
    <w:rsid w:val="00D3693E"/>
    <w:rsid w:val="00D60CE5"/>
    <w:rsid w:val="00D71ACF"/>
    <w:rsid w:val="00D73BDD"/>
    <w:rsid w:val="00DB6B1F"/>
    <w:rsid w:val="00DC4749"/>
    <w:rsid w:val="00DD67C0"/>
    <w:rsid w:val="00DF15A4"/>
    <w:rsid w:val="00DF32E2"/>
    <w:rsid w:val="00DF58E1"/>
    <w:rsid w:val="00E15DCB"/>
    <w:rsid w:val="00E353D7"/>
    <w:rsid w:val="00E55CD0"/>
    <w:rsid w:val="00E6480E"/>
    <w:rsid w:val="00E661D3"/>
    <w:rsid w:val="00E71E1F"/>
    <w:rsid w:val="00EA63BE"/>
    <w:rsid w:val="00EB61C4"/>
    <w:rsid w:val="00F21014"/>
    <w:rsid w:val="00F247A3"/>
    <w:rsid w:val="00F563CB"/>
    <w:rsid w:val="00F5731A"/>
    <w:rsid w:val="00F81442"/>
    <w:rsid w:val="00FB30B5"/>
    <w:rsid w:val="00FC2F70"/>
    <w:rsid w:val="00FC36D8"/>
    <w:rsid w:val="00FC5DEA"/>
    <w:rsid w:val="00FD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1FCABF14"/>
  <w15:docId w15:val="{5C9C16A3-7879-49FF-AC0A-223C0486B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29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67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202D2"/>
    <w:pPr>
      <w:ind w:left="720"/>
      <w:contextualSpacing/>
    </w:pPr>
  </w:style>
  <w:style w:type="table" w:styleId="Tabelacomgrade">
    <w:name w:val="Table Grid"/>
    <w:basedOn w:val="Tabelanormal"/>
    <w:uiPriority w:val="39"/>
    <w:rsid w:val="00712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26D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6D23"/>
  </w:style>
  <w:style w:type="paragraph" w:styleId="Rodap">
    <w:name w:val="footer"/>
    <w:basedOn w:val="Normal"/>
    <w:link w:val="RodapChar"/>
    <w:uiPriority w:val="99"/>
    <w:unhideWhenUsed/>
    <w:rsid w:val="00226D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6D23"/>
  </w:style>
  <w:style w:type="paragraph" w:styleId="Corpodetexto">
    <w:name w:val="Body Text"/>
    <w:basedOn w:val="Normal"/>
    <w:link w:val="CorpodetextoChar"/>
    <w:uiPriority w:val="1"/>
    <w:qFormat/>
    <w:rsid w:val="00226D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226D23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SemEspaamento">
    <w:name w:val="No Spacing"/>
    <w:link w:val="SemEspaamentoChar"/>
    <w:uiPriority w:val="1"/>
    <w:qFormat/>
    <w:rsid w:val="00A2513B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A2513B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74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4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3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6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4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2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2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1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76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0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930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2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7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5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1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9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8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4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7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60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1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44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01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ED5E48EEE3843F988FB96837A2BCE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2CBDB2-00E0-4DC6-BCEE-B79F2A172AFE}"/>
      </w:docPartPr>
      <w:docPartBody>
        <w:p w:rsidR="00D65E13" w:rsidRDefault="00784EA6" w:rsidP="00784EA6">
          <w:pPr>
            <w:pStyle w:val="0ED5E48EEE3843F988FB96837A2BCED8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[Digite o título do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EA6"/>
    <w:rsid w:val="006B548A"/>
    <w:rsid w:val="00784EA6"/>
    <w:rsid w:val="00D6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ED5E48EEE3843F988FB96837A2BCED8">
    <w:name w:val="0ED5E48EEE3843F988FB96837A2BCED8"/>
    <w:rsid w:val="00784E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2764</Words>
  <Characters>14931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DE UM PRODUTO TECNOLÓGICO - PLANO DE COMUNICAÇÃOCOGER 2021/2022</vt:lpstr>
    </vt:vector>
  </TitlesOfParts>
  <Company/>
  <LinksUpToDate>false</LinksUpToDate>
  <CharactersWithSpaces>17660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DE UM PRODUTO TECNOLÓGICO - PLANO DE COMUNICAÇÃOCOGER 2021/2022</dc:title>
  <dc:creator>André Zambalde</dc:creator>
  <cp:lastModifiedBy>francisco facchinetti</cp:lastModifiedBy>
  <cp:revision>2</cp:revision>
  <dcterms:created xsi:type="dcterms:W3CDTF">2021-11-26T00:23:00Z</dcterms:created>
  <dcterms:modified xsi:type="dcterms:W3CDTF">2021-11-26T00:23:00Z</dcterms:modified>
</cp:coreProperties>
</file>