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bin" ContentType="application/vnd.openxmlformats-officedocument.oleObject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Default Extension="png" ContentType="image/png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diagrams/layout5.xml" ContentType="application/vnd.openxmlformats-officedocument.drawingml.diagramLayou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0F8" w:rsidRPr="007F2C99" w:rsidRDefault="007920F8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7920F8" w:rsidRPr="007F2C99" w:rsidRDefault="007920F8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7920F8" w:rsidRPr="007F2C99" w:rsidRDefault="007920F8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7920F8" w:rsidRPr="007F2C99" w:rsidRDefault="007920F8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7920F8" w:rsidRPr="007F2C99" w:rsidRDefault="007920F8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7920F8" w:rsidRPr="007F2C99" w:rsidRDefault="00E6352B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  <w:r>
        <w:rPr>
          <w:rFonts w:ascii="Tw Cen MT" w:hAnsi="Tw Cen MT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19.65pt;margin-top:39.25pt;width:451pt;height:238.4pt;z-index:2516961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" fillcolor="white [3212]" strokecolor="white [3212]" strokeweight="4.5pt">
            <v:shadow on="t" color="#0070c0" opacity=".5" offset="-6pt,-6pt"/>
            <v:textbox style="mso-next-textbox:#Caixa de Texto 2">
              <w:txbxContent>
                <w:p w:rsidR="00B86BBA" w:rsidRDefault="00B86BBA" w:rsidP="00FD7D45">
                  <w:pPr>
                    <w:jc w:val="center"/>
                  </w:pPr>
                </w:p>
                <w:p w:rsidR="0090654A" w:rsidRPr="0090654A" w:rsidRDefault="00F52C78" w:rsidP="00FD7D45">
                  <w:pPr>
                    <w:jc w:val="center"/>
                    <w:rPr>
                      <w:b/>
                      <w:smallCaps/>
                      <w:shadow/>
                      <w:color w:val="1F4E79" w:themeColor="accent5" w:themeShade="80"/>
                      <w:sz w:val="72"/>
                      <w:szCs w:val="72"/>
                    </w:rPr>
                  </w:pPr>
                  <w:r w:rsidRPr="0090654A">
                    <w:rPr>
                      <w:b/>
                      <w:smallCaps/>
                      <w:shadow/>
                      <w:color w:val="1F4E79" w:themeColor="accent5" w:themeShade="80"/>
                      <w:sz w:val="72"/>
                      <w:szCs w:val="72"/>
                    </w:rPr>
                    <w:t>PLANO DE COMUNICAÇÃ</w:t>
                  </w:r>
                  <w:r w:rsidR="0090654A" w:rsidRPr="0090654A">
                    <w:rPr>
                      <w:b/>
                      <w:smallCaps/>
                      <w:shadow/>
                      <w:color w:val="1F4E79" w:themeColor="accent5" w:themeShade="80"/>
                      <w:sz w:val="72"/>
                      <w:szCs w:val="72"/>
                    </w:rPr>
                    <w:t xml:space="preserve">O </w:t>
                  </w:r>
                </w:p>
                <w:p w:rsidR="00B86BBA" w:rsidRPr="0090654A" w:rsidRDefault="00494AA9" w:rsidP="00FD7D45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b/>
                      <w:smallCaps/>
                      <w:shadow/>
                      <w:color w:val="1F4E79" w:themeColor="accent5" w:themeShade="80"/>
                      <w:sz w:val="72"/>
                      <w:szCs w:val="72"/>
                    </w:rPr>
                    <w:t>&amp;</w:t>
                  </w:r>
                  <w:r w:rsidR="0090654A" w:rsidRPr="0090654A">
                    <w:rPr>
                      <w:b/>
                      <w:smallCaps/>
                      <w:shadow/>
                      <w:color w:val="1F4E79" w:themeColor="accent5" w:themeShade="80"/>
                      <w:sz w:val="72"/>
                      <w:szCs w:val="72"/>
                    </w:rPr>
                    <w:t xml:space="preserve"> CAPACITAÇÃO EM GESTÃO DE RISCOS – </w:t>
                  </w:r>
                  <w:r w:rsidR="00F52C78" w:rsidRPr="0090654A">
                    <w:rPr>
                      <w:b/>
                      <w:smallCaps/>
                      <w:shadow/>
                      <w:color w:val="1F4E79" w:themeColor="accent5" w:themeShade="80"/>
                      <w:sz w:val="72"/>
                      <w:szCs w:val="72"/>
                    </w:rPr>
                    <w:t>2021/2022</w:t>
                  </w:r>
                </w:p>
                <w:p w:rsidR="00841E45" w:rsidRDefault="00841E45"/>
              </w:txbxContent>
            </v:textbox>
            <w10:wrap type="square"/>
          </v:shape>
        </w:pict>
      </w:r>
    </w:p>
    <w:p w:rsidR="007920F8" w:rsidRPr="007F2C99" w:rsidRDefault="007920F8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7920F8" w:rsidRPr="007F2C99" w:rsidRDefault="007920F8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7920F8" w:rsidRPr="007F2C99" w:rsidRDefault="007920F8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7920F8" w:rsidRPr="007F2C99" w:rsidRDefault="007920F8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7920F8" w:rsidRPr="007F2C99" w:rsidRDefault="007920F8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7920F8" w:rsidRPr="007F2C99" w:rsidRDefault="007920F8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7920F8" w:rsidRPr="007F2C99" w:rsidRDefault="007920F8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7920F8" w:rsidRPr="007F2C99" w:rsidRDefault="007920F8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7920F8" w:rsidRPr="007F2C99" w:rsidRDefault="007920F8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5F446B" w:rsidRDefault="005F446B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286409" w:rsidRDefault="00286409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286409" w:rsidRDefault="00286409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F73C1F" w:rsidRPr="007F2C99" w:rsidRDefault="00F73C1F" w:rsidP="00156209">
      <w:pPr>
        <w:spacing w:after="0" w:line="360" w:lineRule="auto"/>
        <w:jc w:val="both"/>
        <w:rPr>
          <w:rFonts w:ascii="Tw Cen MT" w:hAnsi="Tw Cen MT"/>
          <w:sz w:val="26"/>
          <w:szCs w:val="26"/>
        </w:rPr>
      </w:pPr>
    </w:p>
    <w:p w:rsidR="00A31C50" w:rsidRDefault="00A31C50" w:rsidP="007F2C99">
      <w:pPr>
        <w:spacing w:after="0" w:line="360" w:lineRule="auto"/>
        <w:ind w:right="1171"/>
        <w:rPr>
          <w:rFonts w:ascii="Tw Cen MT" w:hAnsi="Tw Cen MT" w:cstheme="minorHAnsi"/>
          <w:b/>
          <w:sz w:val="24"/>
        </w:rPr>
      </w:pPr>
    </w:p>
    <w:p w:rsidR="007F2C99" w:rsidRPr="007F2C99" w:rsidRDefault="007F2C99" w:rsidP="007F2C99">
      <w:pPr>
        <w:spacing w:after="0" w:line="276" w:lineRule="auto"/>
        <w:ind w:right="1171"/>
        <w:rPr>
          <w:rFonts w:ascii="Tw Cen MT" w:hAnsi="Tw Cen MT" w:cstheme="minorHAnsi"/>
          <w:b/>
          <w:sz w:val="24"/>
        </w:rPr>
      </w:pPr>
      <w:r w:rsidRPr="007F2C99">
        <w:rPr>
          <w:rFonts w:ascii="Tw Cen MT" w:hAnsi="Tw Cen MT" w:cstheme="minorHAnsi"/>
          <w:b/>
          <w:sz w:val="24"/>
        </w:rPr>
        <w:lastRenderedPageBreak/>
        <w:t>MINISTÉRIO DA SAÚDE</w:t>
      </w:r>
    </w:p>
    <w:p w:rsidR="007F2C99" w:rsidRPr="007F2C99" w:rsidRDefault="007F2C99" w:rsidP="007F2C99">
      <w:pPr>
        <w:spacing w:after="0" w:line="276" w:lineRule="auto"/>
        <w:ind w:right="1171"/>
        <w:rPr>
          <w:rFonts w:ascii="Tw Cen MT" w:hAnsi="Tw Cen MT" w:cstheme="minorHAnsi"/>
          <w:sz w:val="24"/>
        </w:rPr>
      </w:pPr>
      <w:r w:rsidRPr="007F2C99">
        <w:rPr>
          <w:rFonts w:ascii="Tw Cen MT" w:hAnsi="Tw Cen MT" w:cstheme="minorHAnsi"/>
          <w:sz w:val="24"/>
        </w:rPr>
        <w:t xml:space="preserve">Esplanada dos Ministérios, Bloco G, Edifício Sede, Brasília – DF </w:t>
      </w:r>
    </w:p>
    <w:p w:rsidR="007F2C99" w:rsidRPr="007F2C99" w:rsidRDefault="007F2C99" w:rsidP="007F2C99">
      <w:pPr>
        <w:spacing w:after="0" w:line="276" w:lineRule="auto"/>
        <w:ind w:right="1171"/>
        <w:rPr>
          <w:rFonts w:ascii="Tw Cen MT" w:hAnsi="Tw Cen MT" w:cstheme="minorHAnsi"/>
          <w:sz w:val="24"/>
        </w:rPr>
      </w:pPr>
      <w:r w:rsidRPr="007F2C99">
        <w:rPr>
          <w:rFonts w:ascii="Tw Cen MT" w:hAnsi="Tw Cen MT" w:cstheme="minorHAnsi"/>
          <w:sz w:val="24"/>
        </w:rPr>
        <w:t>70058-900 - Brasília-DF</w:t>
      </w:r>
    </w:p>
    <w:p w:rsidR="007F2C99" w:rsidRPr="007F2C99" w:rsidRDefault="007F2C99" w:rsidP="007F2C99">
      <w:pPr>
        <w:spacing w:after="0" w:line="276" w:lineRule="auto"/>
        <w:ind w:right="1171"/>
        <w:rPr>
          <w:rFonts w:ascii="Tw Cen MT" w:hAnsi="Tw Cen MT" w:cstheme="minorHAnsi"/>
          <w:b/>
          <w:sz w:val="24"/>
        </w:rPr>
      </w:pPr>
    </w:p>
    <w:p w:rsidR="007F2C99" w:rsidRPr="007F2C99" w:rsidRDefault="007F2C99" w:rsidP="007F2C99">
      <w:pPr>
        <w:pStyle w:val="Corpodetexto"/>
        <w:spacing w:line="276" w:lineRule="auto"/>
        <w:rPr>
          <w:rFonts w:ascii="Tw Cen MT" w:hAnsi="Tw Cen MT" w:cstheme="minorHAnsi"/>
          <w:sz w:val="26"/>
        </w:rPr>
      </w:pPr>
    </w:p>
    <w:p w:rsidR="007F2C99" w:rsidRPr="007F2C99" w:rsidRDefault="007F2C99" w:rsidP="007F2C99">
      <w:pPr>
        <w:pStyle w:val="Corpodetexto"/>
        <w:spacing w:line="276" w:lineRule="auto"/>
        <w:rPr>
          <w:rFonts w:ascii="Tw Cen MT" w:hAnsi="Tw Cen MT" w:cstheme="minorHAnsi"/>
          <w:b/>
          <w:sz w:val="26"/>
        </w:rPr>
      </w:pPr>
      <w:r w:rsidRPr="007F2C99">
        <w:rPr>
          <w:rFonts w:ascii="Tw Cen MT" w:hAnsi="Tw Cen MT" w:cstheme="minorHAnsi"/>
          <w:b/>
          <w:sz w:val="26"/>
        </w:rPr>
        <w:t xml:space="preserve">MINISTRO DE ESTADO DA SAÚDE </w:t>
      </w:r>
    </w:p>
    <w:p w:rsidR="007F2C99" w:rsidRPr="007F2C99" w:rsidRDefault="007F2C99" w:rsidP="007F2C99">
      <w:pPr>
        <w:pStyle w:val="Corpodetexto"/>
        <w:spacing w:line="276" w:lineRule="auto"/>
        <w:rPr>
          <w:rFonts w:ascii="Tw Cen MT" w:hAnsi="Tw Cen MT"/>
        </w:rPr>
      </w:pPr>
      <w:r w:rsidRPr="007F2C99">
        <w:rPr>
          <w:rFonts w:ascii="Tw Cen MT" w:hAnsi="Tw Cen MT"/>
        </w:rPr>
        <w:t xml:space="preserve">Marcelo Antônio Cartaxo Queiroga Lopes </w:t>
      </w:r>
    </w:p>
    <w:p w:rsidR="007F2C99" w:rsidRDefault="007F2C99" w:rsidP="007F2C99">
      <w:pPr>
        <w:pStyle w:val="Corpodetexto"/>
        <w:spacing w:line="276" w:lineRule="auto"/>
        <w:rPr>
          <w:rFonts w:ascii="Tw Cen MT" w:hAnsi="Tw Cen MT" w:cstheme="minorHAnsi"/>
          <w:sz w:val="26"/>
        </w:rPr>
      </w:pPr>
    </w:p>
    <w:p w:rsidR="007F2C99" w:rsidRPr="007F2C99" w:rsidRDefault="007F2C99" w:rsidP="007F2C99">
      <w:pPr>
        <w:pStyle w:val="Corpodetexto"/>
        <w:spacing w:line="276" w:lineRule="auto"/>
        <w:rPr>
          <w:rFonts w:ascii="Tw Cen MT" w:hAnsi="Tw Cen MT" w:cstheme="minorHAnsi"/>
          <w:sz w:val="26"/>
        </w:rPr>
      </w:pPr>
    </w:p>
    <w:p w:rsidR="007F2C99" w:rsidRPr="007F2C99" w:rsidRDefault="007F2C99" w:rsidP="007F2C99">
      <w:pPr>
        <w:spacing w:after="0" w:line="276" w:lineRule="auto"/>
        <w:ind w:right="1171"/>
        <w:rPr>
          <w:rFonts w:ascii="Tw Cen MT" w:hAnsi="Tw Cen MT" w:cstheme="minorHAnsi"/>
          <w:b/>
          <w:caps/>
        </w:rPr>
      </w:pPr>
      <w:r w:rsidRPr="007F2C99">
        <w:rPr>
          <w:rFonts w:ascii="Tw Cen MT" w:hAnsi="Tw Cen MT" w:cstheme="minorHAnsi"/>
          <w:b/>
          <w:caps/>
          <w:sz w:val="24"/>
        </w:rPr>
        <w:t>Diretoria de Integridade – DINTEG/MS</w:t>
      </w:r>
    </w:p>
    <w:p w:rsidR="007F2C99" w:rsidRPr="007F2C99" w:rsidRDefault="007F2C99" w:rsidP="007F2C99">
      <w:pPr>
        <w:pStyle w:val="Corpodetexto"/>
        <w:spacing w:line="276" w:lineRule="auto"/>
        <w:ind w:right="1171"/>
        <w:rPr>
          <w:rFonts w:ascii="Tw Cen MT" w:hAnsi="Tw Cen MT" w:cstheme="minorHAnsi"/>
        </w:rPr>
      </w:pPr>
      <w:r w:rsidRPr="007F2C99">
        <w:rPr>
          <w:rFonts w:ascii="Tw Cen MT" w:hAnsi="Tw Cen MT" w:cstheme="minorHAnsi"/>
        </w:rPr>
        <w:t>Carolina Palhares Lima - Diretora de Integridade</w:t>
      </w:r>
    </w:p>
    <w:p w:rsidR="007F2C99" w:rsidRPr="007F2C99" w:rsidRDefault="007F2C99" w:rsidP="007F2C99">
      <w:pPr>
        <w:pStyle w:val="Corpodetexto"/>
        <w:spacing w:line="276" w:lineRule="auto"/>
        <w:ind w:right="1171"/>
        <w:rPr>
          <w:rFonts w:ascii="Tw Cen MT" w:hAnsi="Tw Cen MT" w:cstheme="minorHAnsi"/>
        </w:rPr>
      </w:pPr>
      <w:r w:rsidRPr="007F2C99">
        <w:rPr>
          <w:rFonts w:ascii="Tw Cen MT" w:hAnsi="Tw Cen MT" w:cstheme="minorHAnsi"/>
        </w:rPr>
        <w:t>Nilton Carlos Jacintho Pereira - Assessor da Diretoria deIntegridade</w:t>
      </w:r>
    </w:p>
    <w:p w:rsidR="007F2C99" w:rsidRPr="007F2C99" w:rsidRDefault="007F2C99" w:rsidP="007F2C99">
      <w:pPr>
        <w:pStyle w:val="Corpodetexto"/>
        <w:spacing w:line="276" w:lineRule="auto"/>
        <w:ind w:right="1171"/>
        <w:rPr>
          <w:rFonts w:ascii="Tw Cen MT" w:hAnsi="Tw Cen MT" w:cstheme="minorHAnsi"/>
        </w:rPr>
      </w:pPr>
    </w:p>
    <w:p w:rsidR="007F2C99" w:rsidRPr="007F2C99" w:rsidRDefault="007F2C99" w:rsidP="007F2C99">
      <w:pPr>
        <w:pStyle w:val="Corpodetexto"/>
        <w:spacing w:line="276" w:lineRule="auto"/>
        <w:rPr>
          <w:rFonts w:ascii="Tw Cen MT" w:hAnsi="Tw Cen MT" w:cstheme="minorHAnsi"/>
        </w:rPr>
      </w:pPr>
    </w:p>
    <w:p w:rsidR="007F2C99" w:rsidRPr="007F2C99" w:rsidRDefault="007F2C99" w:rsidP="007F2C99">
      <w:pPr>
        <w:spacing w:after="0" w:line="276" w:lineRule="auto"/>
        <w:ind w:right="1171"/>
        <w:rPr>
          <w:rFonts w:ascii="Tw Cen MT" w:hAnsi="Tw Cen MT" w:cstheme="minorHAnsi"/>
          <w:b/>
          <w:caps/>
        </w:rPr>
      </w:pPr>
      <w:r w:rsidRPr="007F2C99">
        <w:rPr>
          <w:rFonts w:ascii="Tw Cen MT" w:hAnsi="Tw Cen MT" w:cstheme="minorHAnsi"/>
          <w:b/>
          <w:caps/>
          <w:sz w:val="24"/>
        </w:rPr>
        <w:t>Coordenação-Geral de Controle Interno – CGCIN/DINTEG/MS</w:t>
      </w:r>
    </w:p>
    <w:p w:rsidR="007F2C99" w:rsidRDefault="007F2C99" w:rsidP="007F2C99">
      <w:pPr>
        <w:pStyle w:val="Corpodetexto"/>
        <w:spacing w:line="276" w:lineRule="auto"/>
        <w:ind w:right="1171"/>
        <w:rPr>
          <w:rFonts w:ascii="Tw Cen MT" w:hAnsi="Tw Cen MT" w:cstheme="minorHAnsi"/>
        </w:rPr>
      </w:pPr>
      <w:r w:rsidRPr="007F2C99">
        <w:rPr>
          <w:rFonts w:ascii="Tw Cen MT" w:hAnsi="Tw Cen MT" w:cstheme="minorHAnsi"/>
        </w:rPr>
        <w:t>Aline Ribeiro - Coordenadora-Geral de Controle interno</w:t>
      </w:r>
    </w:p>
    <w:p w:rsidR="007F2C99" w:rsidRDefault="007F2C99" w:rsidP="007F2C99">
      <w:pPr>
        <w:pStyle w:val="Corpodetexto"/>
        <w:spacing w:line="276" w:lineRule="auto"/>
        <w:ind w:right="-1"/>
        <w:rPr>
          <w:rFonts w:ascii="Tw Cen MT" w:hAnsi="Tw Cen MT" w:cstheme="minorHAnsi"/>
        </w:rPr>
      </w:pPr>
      <w:r>
        <w:rPr>
          <w:rFonts w:ascii="Tw Cen MT" w:hAnsi="Tw Cen MT" w:cstheme="minorHAnsi"/>
        </w:rPr>
        <w:t xml:space="preserve">Francisco José Ribeiro Facchinetti – </w:t>
      </w:r>
      <w:r w:rsidRPr="007F2C99">
        <w:rPr>
          <w:rFonts w:ascii="Tw Cen MT" w:hAnsi="Tw Cen MT" w:cstheme="minorHAnsi"/>
        </w:rPr>
        <w:t>Coordenador-Geral de Controle interno</w:t>
      </w:r>
      <w:r>
        <w:rPr>
          <w:rFonts w:ascii="Tw Cen MT" w:hAnsi="Tw Cen MT" w:cstheme="minorHAnsi"/>
        </w:rPr>
        <w:t xml:space="preserve"> Substituto </w:t>
      </w:r>
    </w:p>
    <w:p w:rsidR="007F2C99" w:rsidRPr="007F2C99" w:rsidRDefault="007F2C99" w:rsidP="007F2C99">
      <w:pPr>
        <w:pStyle w:val="Corpodetexto"/>
        <w:spacing w:line="276" w:lineRule="auto"/>
        <w:ind w:right="1171"/>
        <w:rPr>
          <w:rFonts w:ascii="Tw Cen MT" w:hAnsi="Tw Cen MT" w:cstheme="minorHAnsi"/>
        </w:rPr>
      </w:pPr>
    </w:p>
    <w:p w:rsidR="007F2C99" w:rsidRPr="007F2C99" w:rsidRDefault="007F2C99" w:rsidP="007F2C99">
      <w:pPr>
        <w:pStyle w:val="Corpodetexto"/>
        <w:spacing w:line="276" w:lineRule="auto"/>
        <w:rPr>
          <w:rFonts w:ascii="Tw Cen MT" w:hAnsi="Tw Cen MT" w:cstheme="minorHAnsi"/>
        </w:rPr>
      </w:pPr>
    </w:p>
    <w:p w:rsidR="007F2C99" w:rsidRPr="007F2C99" w:rsidRDefault="007F2C99" w:rsidP="007F2C99">
      <w:pPr>
        <w:spacing w:after="0" w:line="276" w:lineRule="auto"/>
        <w:ind w:right="1171"/>
        <w:rPr>
          <w:rFonts w:ascii="Tw Cen MT" w:hAnsi="Tw Cen MT" w:cstheme="minorHAnsi"/>
          <w:b/>
          <w:caps/>
        </w:rPr>
      </w:pPr>
      <w:r w:rsidRPr="007F2C99">
        <w:rPr>
          <w:rFonts w:ascii="Tw Cen MT" w:hAnsi="Tw Cen MT" w:cstheme="minorHAnsi"/>
          <w:b/>
          <w:caps/>
          <w:sz w:val="24"/>
        </w:rPr>
        <w:t>Coordenação de Gestão de Riscos – COGER/CGCIN/DINTEG/MS</w:t>
      </w:r>
    </w:p>
    <w:p w:rsidR="007F2C99" w:rsidRDefault="007F2C99" w:rsidP="007F2C99">
      <w:pPr>
        <w:pStyle w:val="Corpodetexto"/>
        <w:spacing w:line="276" w:lineRule="auto"/>
        <w:ind w:right="1171"/>
        <w:rPr>
          <w:rFonts w:ascii="Tw Cen MT" w:hAnsi="Tw Cen MT" w:cstheme="minorHAnsi"/>
        </w:rPr>
      </w:pPr>
      <w:r w:rsidRPr="007F2C99">
        <w:rPr>
          <w:rFonts w:ascii="Tw Cen MT" w:hAnsi="Tw Cen MT" w:cstheme="minorHAnsi"/>
        </w:rPr>
        <w:t>Francisco José Ribeiro Facchinetti - Coordenador de Gestão de Riscos</w:t>
      </w:r>
    </w:p>
    <w:p w:rsidR="007F2C99" w:rsidRDefault="007F2C99" w:rsidP="007F2C99">
      <w:pPr>
        <w:pStyle w:val="Corpodetexto"/>
        <w:spacing w:line="276" w:lineRule="auto"/>
        <w:ind w:right="1171"/>
        <w:rPr>
          <w:rFonts w:ascii="Tw Cen MT" w:hAnsi="Tw Cen MT" w:cstheme="minorHAnsi"/>
        </w:rPr>
      </w:pPr>
    </w:p>
    <w:p w:rsidR="007F2C99" w:rsidRDefault="007F2C99" w:rsidP="007F2C99">
      <w:pPr>
        <w:pStyle w:val="Corpodetexto"/>
        <w:spacing w:line="276" w:lineRule="auto"/>
        <w:ind w:right="1171"/>
        <w:rPr>
          <w:rFonts w:ascii="Tw Cen MT" w:hAnsi="Tw Cen MT" w:cstheme="minorHAnsi"/>
          <w:b/>
        </w:rPr>
      </w:pPr>
    </w:p>
    <w:p w:rsidR="007F2C99" w:rsidRPr="007F2C99" w:rsidRDefault="007F2C99" w:rsidP="007F2C99">
      <w:pPr>
        <w:pStyle w:val="Corpodetexto"/>
        <w:spacing w:line="276" w:lineRule="auto"/>
        <w:ind w:right="1171"/>
        <w:rPr>
          <w:rFonts w:ascii="Tw Cen MT" w:hAnsi="Tw Cen MT" w:cstheme="minorHAnsi"/>
          <w:b/>
        </w:rPr>
      </w:pPr>
      <w:r w:rsidRPr="007F2C99">
        <w:rPr>
          <w:rFonts w:ascii="Tw Cen MT" w:hAnsi="Tw Cen MT" w:cstheme="minorHAnsi"/>
          <w:b/>
        </w:rPr>
        <w:t>EQUIPE TÉCNICA</w:t>
      </w:r>
      <w:r>
        <w:rPr>
          <w:rFonts w:ascii="Tw Cen MT" w:hAnsi="Tw Cen MT" w:cstheme="minorHAnsi"/>
          <w:b/>
        </w:rPr>
        <w:t xml:space="preserve"> COGER/CGCIN/DINTEG/MS </w:t>
      </w:r>
    </w:p>
    <w:p w:rsidR="007F2C99" w:rsidRDefault="007F2C9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  <w:r w:rsidRPr="007F2C99">
        <w:rPr>
          <w:rFonts w:ascii="Tw Cen MT" w:hAnsi="Tw Cen MT" w:cstheme="minorHAnsi"/>
          <w:sz w:val="24"/>
          <w:szCs w:val="24"/>
        </w:rPr>
        <w:t>Aderson Lucas Guimarães Mendonça Medeiros</w:t>
      </w:r>
    </w:p>
    <w:p w:rsidR="007F2C99" w:rsidRDefault="007F2C9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  <w:r>
        <w:rPr>
          <w:rFonts w:ascii="Tw Cen MT" w:hAnsi="Tw Cen MT" w:cstheme="minorHAnsi"/>
          <w:sz w:val="24"/>
          <w:szCs w:val="24"/>
        </w:rPr>
        <w:t xml:space="preserve">Solange Lima Gomes </w:t>
      </w:r>
    </w:p>
    <w:p w:rsidR="007F2C99" w:rsidRDefault="007F2C9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  <w:r>
        <w:rPr>
          <w:rFonts w:ascii="Tw Cen MT" w:hAnsi="Tw Cen MT" w:cstheme="minorHAnsi"/>
          <w:sz w:val="24"/>
          <w:szCs w:val="24"/>
        </w:rPr>
        <w:t xml:space="preserve">Vera Lucia de Melo </w:t>
      </w:r>
    </w:p>
    <w:p w:rsidR="007F2C99" w:rsidRDefault="007F2C99" w:rsidP="007F2C99">
      <w:pPr>
        <w:spacing w:after="0" w:line="276" w:lineRule="auto"/>
        <w:rPr>
          <w:rFonts w:ascii="Tw Cen MT" w:hAnsi="Tw Cen MT" w:cstheme="minorHAnsi"/>
          <w:b/>
          <w:sz w:val="24"/>
          <w:szCs w:val="24"/>
        </w:rPr>
      </w:pPr>
    </w:p>
    <w:p w:rsidR="007F2C99" w:rsidRDefault="007F2C99" w:rsidP="007F2C99">
      <w:pPr>
        <w:spacing w:after="0" w:line="276" w:lineRule="auto"/>
        <w:rPr>
          <w:rFonts w:ascii="Tw Cen MT" w:hAnsi="Tw Cen MT" w:cstheme="minorHAnsi"/>
          <w:b/>
          <w:sz w:val="24"/>
          <w:szCs w:val="24"/>
        </w:rPr>
      </w:pPr>
    </w:p>
    <w:p w:rsidR="007F2C99" w:rsidRPr="007F2C99" w:rsidRDefault="007F2C99" w:rsidP="007F2C99">
      <w:pPr>
        <w:spacing w:after="0" w:line="276" w:lineRule="auto"/>
        <w:rPr>
          <w:rFonts w:ascii="Tw Cen MT" w:hAnsi="Tw Cen MT" w:cstheme="minorHAnsi"/>
          <w:b/>
          <w:sz w:val="24"/>
          <w:szCs w:val="24"/>
        </w:rPr>
      </w:pPr>
      <w:r w:rsidRPr="007F2C99">
        <w:rPr>
          <w:rFonts w:ascii="Tw Cen MT" w:hAnsi="Tw Cen MT" w:cstheme="minorHAnsi"/>
          <w:b/>
          <w:sz w:val="24"/>
          <w:szCs w:val="24"/>
        </w:rPr>
        <w:t xml:space="preserve">EQUIPE </w:t>
      </w:r>
      <w:r>
        <w:rPr>
          <w:rFonts w:ascii="Tw Cen MT" w:hAnsi="Tw Cen MT" w:cstheme="minorHAnsi"/>
          <w:b/>
          <w:sz w:val="24"/>
          <w:szCs w:val="24"/>
        </w:rPr>
        <w:t xml:space="preserve">DE REVISÃO </w:t>
      </w:r>
    </w:p>
    <w:p w:rsidR="007F2C99" w:rsidRDefault="007F2C9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  <w:r>
        <w:rPr>
          <w:rFonts w:ascii="Tw Cen MT" w:hAnsi="Tw Cen MT" w:cstheme="minorHAnsi"/>
          <w:sz w:val="24"/>
          <w:szCs w:val="24"/>
        </w:rPr>
        <w:t xml:space="preserve">Vera Lucia de Melo </w:t>
      </w:r>
    </w:p>
    <w:p w:rsidR="007F2C99" w:rsidRDefault="007F2C9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  <w:r>
        <w:rPr>
          <w:rFonts w:ascii="Tw Cen MT" w:hAnsi="Tw Cen MT" w:cstheme="minorHAnsi"/>
          <w:sz w:val="24"/>
          <w:szCs w:val="24"/>
        </w:rPr>
        <w:t xml:space="preserve">Wiviane Rizzi Wagner  </w:t>
      </w:r>
    </w:p>
    <w:p w:rsidR="007F2C99" w:rsidRDefault="007F2C9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:rsidR="007F2C99" w:rsidRDefault="007F2C9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:rsidR="007F2C99" w:rsidRDefault="007F2C9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:rsidR="007F2C99" w:rsidRDefault="007F2C9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:rsidR="007F2C99" w:rsidRDefault="007F2C9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:rsidR="007F2C99" w:rsidRDefault="007F2C9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:rsidR="007F2C99" w:rsidRDefault="007F2C9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:rsidR="007F2C99" w:rsidRDefault="007F2C9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:rsidR="00BA717E" w:rsidRDefault="00BA717E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:rsidR="00BA717E" w:rsidRDefault="00BA717E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:rsidR="00BA717E" w:rsidRDefault="00BA717E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:rsidR="00CD6E49" w:rsidRDefault="00CD6E4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:rsidR="007F2C99" w:rsidRPr="007F2C99" w:rsidRDefault="007F2C9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:rsidR="008E7162" w:rsidRDefault="008E7162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</w:p>
    <w:p w:rsidR="008E7162" w:rsidRDefault="008E7162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</w:p>
    <w:p w:rsidR="008E7162" w:rsidRDefault="008E7162" w:rsidP="008E7162">
      <w:pPr>
        <w:pStyle w:val="Corpodetexto"/>
        <w:spacing w:line="276" w:lineRule="auto"/>
        <w:jc w:val="center"/>
        <w:rPr>
          <w:rFonts w:ascii="Tw Cen MT" w:hAnsi="Tw Cen MT"/>
          <w:b/>
          <w:sz w:val="28"/>
          <w:szCs w:val="28"/>
        </w:rPr>
      </w:pPr>
      <w:r w:rsidRPr="008E7162">
        <w:rPr>
          <w:rFonts w:ascii="Tw Cen MT" w:hAnsi="Tw Cen MT"/>
          <w:b/>
          <w:sz w:val="28"/>
          <w:szCs w:val="28"/>
        </w:rPr>
        <w:t xml:space="preserve">SUMÁRIO </w:t>
      </w:r>
    </w:p>
    <w:p w:rsidR="008E7162" w:rsidRPr="008E7162" w:rsidRDefault="008E7162" w:rsidP="008E7162">
      <w:pPr>
        <w:pStyle w:val="Corpodetexto"/>
        <w:spacing w:line="276" w:lineRule="auto"/>
        <w:jc w:val="center"/>
        <w:rPr>
          <w:rFonts w:ascii="Tw Cen MT" w:hAnsi="Tw Cen MT"/>
          <w:b/>
          <w:sz w:val="28"/>
          <w:szCs w:val="28"/>
        </w:rPr>
      </w:pPr>
    </w:p>
    <w:p w:rsidR="008E7162" w:rsidRDefault="008E7162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</w:p>
    <w:tbl>
      <w:tblPr>
        <w:tblStyle w:val="Tabelacomgrade"/>
        <w:tblW w:w="946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7"/>
        <w:gridCol w:w="7938"/>
        <w:gridCol w:w="709"/>
      </w:tblGrid>
      <w:tr w:rsidR="008E7162" w:rsidRPr="00626AA5" w:rsidTr="00391FD7">
        <w:tc>
          <w:tcPr>
            <w:tcW w:w="817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108"/>
              <w:jc w:val="center"/>
              <w:rPr>
                <w:rFonts w:ascii="Tw Cen MT" w:hAnsi="Tw Cen MT"/>
                <w:b/>
              </w:rPr>
            </w:pPr>
            <w:r w:rsidRPr="00626AA5">
              <w:rPr>
                <w:rFonts w:ascii="Tw Cen MT" w:hAnsi="Tw Cen MT"/>
                <w:b/>
              </w:rPr>
              <w:t>1.</w:t>
            </w:r>
          </w:p>
        </w:tc>
        <w:tc>
          <w:tcPr>
            <w:tcW w:w="7938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13"/>
              <w:rPr>
                <w:rFonts w:ascii="Tw Cen MT" w:hAnsi="Tw Cen MT"/>
                <w:b/>
              </w:rPr>
            </w:pPr>
            <w:r w:rsidRPr="00626AA5">
              <w:rPr>
                <w:rFonts w:ascii="Tw Cen MT" w:hAnsi="Tw Cen MT"/>
                <w:b/>
              </w:rPr>
              <w:t xml:space="preserve">INTRODUÇÃO </w:t>
            </w:r>
          </w:p>
        </w:tc>
        <w:tc>
          <w:tcPr>
            <w:tcW w:w="709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61"/>
              <w:jc w:val="center"/>
              <w:rPr>
                <w:rFonts w:ascii="Tw Cen MT" w:hAnsi="Tw Cen MT"/>
                <w:b/>
              </w:rPr>
            </w:pPr>
          </w:p>
        </w:tc>
      </w:tr>
      <w:tr w:rsidR="008E7162" w:rsidRPr="00626AA5" w:rsidTr="00391FD7">
        <w:tc>
          <w:tcPr>
            <w:tcW w:w="817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108"/>
              <w:jc w:val="center"/>
              <w:rPr>
                <w:rFonts w:ascii="Tw Cen MT" w:hAnsi="Tw Cen MT"/>
                <w:b/>
              </w:rPr>
            </w:pPr>
            <w:r w:rsidRPr="00626AA5">
              <w:rPr>
                <w:rFonts w:ascii="Tw Cen MT" w:hAnsi="Tw Cen MT"/>
                <w:b/>
              </w:rPr>
              <w:t>2.</w:t>
            </w:r>
          </w:p>
        </w:tc>
        <w:tc>
          <w:tcPr>
            <w:tcW w:w="7938" w:type="dxa"/>
          </w:tcPr>
          <w:p w:rsidR="008E7162" w:rsidRPr="00626AA5" w:rsidRDefault="008E7162" w:rsidP="008E7162">
            <w:pPr>
              <w:shd w:val="clear" w:color="auto" w:fill="FFFFFF"/>
              <w:spacing w:line="480" w:lineRule="auto"/>
              <w:jc w:val="both"/>
              <w:textAlignment w:val="baseline"/>
              <w:rPr>
                <w:rFonts w:ascii="Tw Cen MT" w:hAnsi="Tw Cen MT"/>
                <w:b/>
                <w:sz w:val="24"/>
                <w:szCs w:val="24"/>
              </w:rPr>
            </w:pPr>
            <w:r w:rsidRPr="00626AA5">
              <w:rPr>
                <w:rFonts w:ascii="Tw Cen MT" w:eastAsia="Times New Roman" w:hAnsi="Tw Cen MT" w:cs="Tahoma"/>
                <w:b/>
                <w:caps/>
                <w:sz w:val="24"/>
                <w:szCs w:val="24"/>
                <w:lang w:eastAsia="pt-BR"/>
              </w:rPr>
              <w:t>Bases norteadoras</w:t>
            </w:r>
            <w:r w:rsidR="00BB2455" w:rsidRPr="00626AA5">
              <w:rPr>
                <w:rFonts w:ascii="Tw Cen MT" w:eastAsia="Times New Roman" w:hAnsi="Tw Cen MT" w:cs="Tahoma"/>
                <w:b/>
                <w:caps/>
                <w:sz w:val="24"/>
                <w:szCs w:val="24"/>
                <w:lang w:eastAsia="pt-BR"/>
              </w:rPr>
              <w:t xml:space="preserve"> DO PLANO</w:t>
            </w:r>
          </w:p>
        </w:tc>
        <w:tc>
          <w:tcPr>
            <w:tcW w:w="709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61"/>
              <w:jc w:val="center"/>
              <w:rPr>
                <w:rFonts w:ascii="Tw Cen MT" w:hAnsi="Tw Cen MT"/>
                <w:b/>
              </w:rPr>
            </w:pPr>
          </w:p>
        </w:tc>
      </w:tr>
      <w:tr w:rsidR="008E7162" w:rsidRPr="00626AA5" w:rsidTr="00391FD7">
        <w:tc>
          <w:tcPr>
            <w:tcW w:w="817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108"/>
              <w:jc w:val="center"/>
              <w:rPr>
                <w:rFonts w:ascii="Tw Cen MT" w:hAnsi="Tw Cen MT"/>
                <w:b/>
              </w:rPr>
            </w:pPr>
            <w:r w:rsidRPr="00626AA5">
              <w:rPr>
                <w:rFonts w:ascii="Tw Cen MT" w:hAnsi="Tw Cen MT"/>
                <w:b/>
              </w:rPr>
              <w:t>3.</w:t>
            </w:r>
          </w:p>
        </w:tc>
        <w:tc>
          <w:tcPr>
            <w:tcW w:w="7938" w:type="dxa"/>
          </w:tcPr>
          <w:p w:rsidR="008E7162" w:rsidRPr="00626AA5" w:rsidRDefault="00BB2455" w:rsidP="008E7162">
            <w:pPr>
              <w:pStyle w:val="Corpodetexto"/>
              <w:spacing w:line="480" w:lineRule="auto"/>
              <w:ind w:right="-13"/>
              <w:rPr>
                <w:rFonts w:ascii="Tw Cen MT" w:hAnsi="Tw Cen MT"/>
                <w:b/>
              </w:rPr>
            </w:pPr>
            <w:r w:rsidRPr="00626AA5">
              <w:rPr>
                <w:rFonts w:ascii="Tw Cen MT" w:hAnsi="Tw Cen MT"/>
                <w:b/>
              </w:rPr>
              <w:t>PÚBLICO ALVO DA COMUNICAÇÃO E CAPACITAÇÃO</w:t>
            </w:r>
          </w:p>
        </w:tc>
        <w:tc>
          <w:tcPr>
            <w:tcW w:w="709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61"/>
              <w:jc w:val="center"/>
              <w:rPr>
                <w:rFonts w:ascii="Tw Cen MT" w:hAnsi="Tw Cen MT"/>
                <w:b/>
              </w:rPr>
            </w:pPr>
          </w:p>
        </w:tc>
      </w:tr>
      <w:tr w:rsidR="008E7162" w:rsidRPr="00626AA5" w:rsidTr="00391FD7">
        <w:tc>
          <w:tcPr>
            <w:tcW w:w="817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108"/>
              <w:jc w:val="center"/>
              <w:rPr>
                <w:rFonts w:ascii="Tw Cen MT" w:hAnsi="Tw Cen MT"/>
                <w:b/>
              </w:rPr>
            </w:pPr>
            <w:r w:rsidRPr="00626AA5">
              <w:rPr>
                <w:rFonts w:ascii="Tw Cen MT" w:hAnsi="Tw Cen MT"/>
                <w:b/>
              </w:rPr>
              <w:t>4.</w:t>
            </w:r>
          </w:p>
        </w:tc>
        <w:tc>
          <w:tcPr>
            <w:tcW w:w="7938" w:type="dxa"/>
          </w:tcPr>
          <w:p w:rsidR="008E7162" w:rsidRPr="00626AA5" w:rsidRDefault="008E7162" w:rsidP="008E7162">
            <w:pPr>
              <w:shd w:val="clear" w:color="auto" w:fill="FFFFFF"/>
              <w:spacing w:line="480" w:lineRule="auto"/>
              <w:jc w:val="both"/>
              <w:textAlignment w:val="baseline"/>
              <w:rPr>
                <w:rFonts w:ascii="Tw Cen MT" w:hAnsi="Tw Cen MT"/>
                <w:b/>
                <w:sz w:val="24"/>
                <w:szCs w:val="24"/>
              </w:rPr>
            </w:pPr>
            <w:r w:rsidRPr="00626AA5">
              <w:rPr>
                <w:rFonts w:ascii="Tw Cen MT" w:hAnsi="Tw Cen MT"/>
                <w:b/>
                <w:sz w:val="24"/>
                <w:szCs w:val="24"/>
              </w:rPr>
              <w:t xml:space="preserve">GOVERNANÇA NA GESTÃO DE RISCOS </w:t>
            </w:r>
          </w:p>
        </w:tc>
        <w:tc>
          <w:tcPr>
            <w:tcW w:w="709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61"/>
              <w:jc w:val="center"/>
              <w:rPr>
                <w:rFonts w:ascii="Tw Cen MT" w:hAnsi="Tw Cen MT"/>
                <w:b/>
              </w:rPr>
            </w:pPr>
          </w:p>
        </w:tc>
      </w:tr>
      <w:tr w:rsidR="008E7162" w:rsidRPr="00626AA5" w:rsidTr="00BB2455">
        <w:tc>
          <w:tcPr>
            <w:tcW w:w="817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108"/>
              <w:jc w:val="center"/>
              <w:rPr>
                <w:rFonts w:ascii="Tw Cen MT" w:hAnsi="Tw Cen MT"/>
                <w:b/>
              </w:rPr>
            </w:pPr>
          </w:p>
        </w:tc>
        <w:tc>
          <w:tcPr>
            <w:tcW w:w="7938" w:type="dxa"/>
            <w:vAlign w:val="center"/>
          </w:tcPr>
          <w:p w:rsidR="008E7162" w:rsidRPr="00626AA5" w:rsidRDefault="00BB2455" w:rsidP="00BB2455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Tw Cen MT" w:hAnsi="Tw Cen MT"/>
                <w:b/>
              </w:rPr>
            </w:pPr>
            <w:r w:rsidRPr="00626AA5">
              <w:rPr>
                <w:rFonts w:ascii="Tw Cen MT" w:hAnsi="Tw Cen MT"/>
              </w:rPr>
              <w:t>4.1. FLUXO DA COMUNICAÇÃO DA GOVERNANÇA NA GESTÃO DE RISCOS</w:t>
            </w:r>
          </w:p>
        </w:tc>
        <w:tc>
          <w:tcPr>
            <w:tcW w:w="709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61"/>
              <w:jc w:val="center"/>
              <w:rPr>
                <w:rFonts w:ascii="Tw Cen MT" w:hAnsi="Tw Cen MT"/>
                <w:b/>
              </w:rPr>
            </w:pPr>
          </w:p>
        </w:tc>
      </w:tr>
      <w:tr w:rsidR="008E7162" w:rsidRPr="00626AA5" w:rsidTr="00BB2455">
        <w:tc>
          <w:tcPr>
            <w:tcW w:w="817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108"/>
              <w:jc w:val="center"/>
              <w:rPr>
                <w:rFonts w:ascii="Tw Cen MT" w:hAnsi="Tw Cen MT"/>
                <w:b/>
              </w:rPr>
            </w:pPr>
          </w:p>
        </w:tc>
        <w:tc>
          <w:tcPr>
            <w:tcW w:w="7938" w:type="dxa"/>
            <w:vAlign w:val="center"/>
          </w:tcPr>
          <w:p w:rsidR="008E7162" w:rsidRPr="00626AA5" w:rsidRDefault="00BB2455" w:rsidP="00BB2455">
            <w:pPr>
              <w:shd w:val="clear" w:color="auto" w:fill="FFFFFF"/>
              <w:spacing w:line="360" w:lineRule="auto"/>
              <w:textAlignment w:val="baseline"/>
              <w:rPr>
                <w:rFonts w:ascii="Tw Cen MT" w:hAnsi="Tw Cen MT"/>
                <w:sz w:val="24"/>
                <w:szCs w:val="24"/>
              </w:rPr>
            </w:pPr>
            <w:r w:rsidRPr="00626AA5">
              <w:rPr>
                <w:rFonts w:ascii="Tw Cen MT" w:hAnsi="Tw Cen MT"/>
                <w:sz w:val="24"/>
                <w:szCs w:val="24"/>
              </w:rPr>
              <w:t xml:space="preserve">4.2. O QUE COMUNICAR E DIVULGAR  </w:t>
            </w:r>
          </w:p>
        </w:tc>
        <w:tc>
          <w:tcPr>
            <w:tcW w:w="709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61"/>
              <w:jc w:val="center"/>
              <w:rPr>
                <w:rFonts w:ascii="Tw Cen MT" w:hAnsi="Tw Cen MT"/>
                <w:b/>
              </w:rPr>
            </w:pPr>
          </w:p>
        </w:tc>
      </w:tr>
      <w:tr w:rsidR="008E7162" w:rsidRPr="00626AA5" w:rsidTr="00391FD7">
        <w:tc>
          <w:tcPr>
            <w:tcW w:w="817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108"/>
              <w:jc w:val="center"/>
              <w:rPr>
                <w:rFonts w:ascii="Tw Cen MT" w:hAnsi="Tw Cen MT"/>
                <w:b/>
              </w:rPr>
            </w:pPr>
          </w:p>
        </w:tc>
        <w:tc>
          <w:tcPr>
            <w:tcW w:w="7938" w:type="dxa"/>
          </w:tcPr>
          <w:p w:rsidR="008E7162" w:rsidRPr="00626AA5" w:rsidRDefault="00B316B1" w:rsidP="00B316B1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w Cen MT" w:hAnsi="Tw Cen MT"/>
                <w:b/>
                <w:sz w:val="24"/>
                <w:szCs w:val="24"/>
              </w:rPr>
            </w:pPr>
            <w:r w:rsidRPr="00626AA5">
              <w:rPr>
                <w:rFonts w:ascii="Tw Cen MT" w:hAnsi="Tw Cen MT"/>
                <w:sz w:val="24"/>
                <w:szCs w:val="24"/>
              </w:rPr>
              <w:t xml:space="preserve">4.3. ACESSO AOS SISTEMAS INFORMATIZADOS NA GESTÃO DE RISCOS </w:t>
            </w:r>
          </w:p>
        </w:tc>
        <w:tc>
          <w:tcPr>
            <w:tcW w:w="709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61"/>
              <w:jc w:val="center"/>
              <w:rPr>
                <w:rFonts w:ascii="Tw Cen MT" w:hAnsi="Tw Cen MT"/>
                <w:b/>
              </w:rPr>
            </w:pPr>
          </w:p>
        </w:tc>
      </w:tr>
      <w:tr w:rsidR="008E7162" w:rsidRPr="00626AA5" w:rsidTr="00391FD7">
        <w:tc>
          <w:tcPr>
            <w:tcW w:w="817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108"/>
              <w:jc w:val="center"/>
              <w:rPr>
                <w:rFonts w:ascii="Tw Cen MT" w:hAnsi="Tw Cen MT"/>
                <w:b/>
              </w:rPr>
            </w:pPr>
            <w:r w:rsidRPr="00626AA5">
              <w:rPr>
                <w:rFonts w:ascii="Tw Cen MT" w:hAnsi="Tw Cen MT"/>
                <w:b/>
              </w:rPr>
              <w:t>5.</w:t>
            </w:r>
          </w:p>
        </w:tc>
        <w:tc>
          <w:tcPr>
            <w:tcW w:w="7938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rPr>
                <w:rFonts w:ascii="Tw Cen MT" w:hAnsi="Tw Cen MT"/>
                <w:b/>
              </w:rPr>
            </w:pPr>
            <w:r w:rsidRPr="00626AA5">
              <w:rPr>
                <w:rFonts w:ascii="Tw Cen MT" w:hAnsi="Tw Cen MT"/>
                <w:b/>
              </w:rPr>
              <w:t>MECANISMOS DE COMUNICAÇÃO &amp; CAPACITAÇÃO</w:t>
            </w:r>
          </w:p>
        </w:tc>
        <w:tc>
          <w:tcPr>
            <w:tcW w:w="709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1171"/>
              <w:jc w:val="center"/>
              <w:rPr>
                <w:rFonts w:ascii="Tw Cen MT" w:hAnsi="Tw Cen MT"/>
                <w:b/>
              </w:rPr>
            </w:pPr>
          </w:p>
        </w:tc>
      </w:tr>
      <w:tr w:rsidR="008E7162" w:rsidRPr="00626AA5" w:rsidTr="00391FD7">
        <w:tc>
          <w:tcPr>
            <w:tcW w:w="817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108"/>
              <w:jc w:val="center"/>
              <w:rPr>
                <w:rFonts w:ascii="Tw Cen MT" w:hAnsi="Tw Cen MT"/>
                <w:b/>
              </w:rPr>
            </w:pPr>
          </w:p>
        </w:tc>
        <w:tc>
          <w:tcPr>
            <w:tcW w:w="7938" w:type="dxa"/>
          </w:tcPr>
          <w:p w:rsidR="008E7162" w:rsidRPr="00626AA5" w:rsidRDefault="008E7162" w:rsidP="008E7162">
            <w:pPr>
              <w:shd w:val="clear" w:color="auto" w:fill="FFFFFF"/>
              <w:spacing w:line="480" w:lineRule="auto"/>
              <w:textAlignment w:val="baseline"/>
              <w:rPr>
                <w:rFonts w:ascii="Tw Cen MT" w:hAnsi="Tw Cen MT"/>
                <w:b/>
                <w:sz w:val="24"/>
                <w:szCs w:val="24"/>
              </w:rPr>
            </w:pPr>
            <w:r w:rsidRPr="00626AA5">
              <w:rPr>
                <w:rFonts w:ascii="Tw Cen MT" w:hAnsi="Tw Cen MT"/>
                <w:sz w:val="24"/>
                <w:szCs w:val="24"/>
              </w:rPr>
              <w:t>5.1 CANAIS DE COMUNICAÇÃO INTERNA DO MS</w:t>
            </w:r>
          </w:p>
        </w:tc>
        <w:tc>
          <w:tcPr>
            <w:tcW w:w="709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1171"/>
              <w:jc w:val="center"/>
              <w:rPr>
                <w:rFonts w:ascii="Tw Cen MT" w:hAnsi="Tw Cen MT"/>
                <w:b/>
              </w:rPr>
            </w:pPr>
          </w:p>
        </w:tc>
      </w:tr>
      <w:tr w:rsidR="008E7162" w:rsidRPr="00626AA5" w:rsidTr="00391FD7">
        <w:tc>
          <w:tcPr>
            <w:tcW w:w="817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108"/>
              <w:jc w:val="center"/>
              <w:rPr>
                <w:rFonts w:ascii="Tw Cen MT" w:hAnsi="Tw Cen MT"/>
                <w:b/>
              </w:rPr>
            </w:pPr>
          </w:p>
        </w:tc>
        <w:tc>
          <w:tcPr>
            <w:tcW w:w="7938" w:type="dxa"/>
          </w:tcPr>
          <w:p w:rsidR="008E7162" w:rsidRPr="00626AA5" w:rsidRDefault="008E7162" w:rsidP="008E7162">
            <w:pPr>
              <w:shd w:val="clear" w:color="auto" w:fill="FFFFFF"/>
              <w:spacing w:line="480" w:lineRule="auto"/>
              <w:jc w:val="both"/>
              <w:textAlignment w:val="baseline"/>
              <w:rPr>
                <w:rFonts w:ascii="Tw Cen MT" w:hAnsi="Tw Cen MT"/>
                <w:b/>
                <w:sz w:val="24"/>
                <w:szCs w:val="24"/>
              </w:rPr>
            </w:pPr>
            <w:r w:rsidRPr="00626AA5">
              <w:rPr>
                <w:rFonts w:ascii="Tw Cen MT" w:hAnsi="Tw Cen MT"/>
                <w:sz w:val="24"/>
                <w:szCs w:val="24"/>
              </w:rPr>
              <w:t>5.1.1. PERIODICIDADE DA DIVULGAÇÃO</w:t>
            </w:r>
          </w:p>
        </w:tc>
        <w:tc>
          <w:tcPr>
            <w:tcW w:w="709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1171"/>
              <w:jc w:val="center"/>
              <w:rPr>
                <w:rFonts w:ascii="Tw Cen MT" w:hAnsi="Tw Cen MT"/>
                <w:b/>
              </w:rPr>
            </w:pPr>
          </w:p>
        </w:tc>
      </w:tr>
      <w:tr w:rsidR="008E7162" w:rsidRPr="00626AA5" w:rsidTr="00391FD7">
        <w:tc>
          <w:tcPr>
            <w:tcW w:w="817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108"/>
              <w:jc w:val="center"/>
              <w:rPr>
                <w:rFonts w:ascii="Tw Cen MT" w:hAnsi="Tw Cen MT"/>
                <w:b/>
              </w:rPr>
            </w:pPr>
            <w:r w:rsidRPr="00626AA5">
              <w:rPr>
                <w:rFonts w:ascii="Tw Cen MT" w:hAnsi="Tw Cen MT"/>
                <w:b/>
              </w:rPr>
              <w:t>6.</w:t>
            </w:r>
          </w:p>
        </w:tc>
        <w:tc>
          <w:tcPr>
            <w:tcW w:w="7938" w:type="dxa"/>
          </w:tcPr>
          <w:p w:rsidR="008E7162" w:rsidRPr="00626AA5" w:rsidRDefault="008E7162" w:rsidP="008E7162">
            <w:pPr>
              <w:shd w:val="clear" w:color="auto" w:fill="FFFFFF"/>
              <w:spacing w:line="480" w:lineRule="auto"/>
              <w:textAlignment w:val="baseline"/>
              <w:rPr>
                <w:rFonts w:ascii="Tw Cen MT" w:hAnsi="Tw Cen MT"/>
                <w:b/>
                <w:sz w:val="24"/>
                <w:szCs w:val="24"/>
              </w:rPr>
            </w:pPr>
            <w:r w:rsidRPr="00626AA5">
              <w:rPr>
                <w:rFonts w:ascii="Tw Cen MT" w:hAnsi="Tw Cen MT"/>
                <w:b/>
                <w:sz w:val="24"/>
                <w:szCs w:val="24"/>
              </w:rPr>
              <w:t>CAPACITAÇÃO EM GOVERNANÇA NA GESTÃO DE RISCOS</w:t>
            </w:r>
          </w:p>
        </w:tc>
        <w:tc>
          <w:tcPr>
            <w:tcW w:w="709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1171"/>
              <w:jc w:val="center"/>
              <w:rPr>
                <w:rFonts w:ascii="Tw Cen MT" w:hAnsi="Tw Cen MT"/>
                <w:b/>
              </w:rPr>
            </w:pPr>
          </w:p>
        </w:tc>
      </w:tr>
      <w:tr w:rsidR="008E7162" w:rsidRPr="00626AA5" w:rsidTr="00391FD7">
        <w:tc>
          <w:tcPr>
            <w:tcW w:w="817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108"/>
              <w:jc w:val="center"/>
              <w:rPr>
                <w:rFonts w:ascii="Tw Cen MT" w:hAnsi="Tw Cen MT"/>
                <w:b/>
              </w:rPr>
            </w:pPr>
          </w:p>
        </w:tc>
        <w:tc>
          <w:tcPr>
            <w:tcW w:w="7938" w:type="dxa"/>
          </w:tcPr>
          <w:p w:rsidR="008E7162" w:rsidRPr="00626AA5" w:rsidRDefault="008E7162" w:rsidP="00D754C2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w Cen MT" w:hAnsi="Tw Cen MT"/>
                <w:b/>
                <w:sz w:val="24"/>
                <w:szCs w:val="24"/>
              </w:rPr>
            </w:pPr>
            <w:r w:rsidRPr="00626AA5">
              <w:rPr>
                <w:rFonts w:ascii="Tw Cen MT" w:hAnsi="Tw Cen MT"/>
                <w:sz w:val="24"/>
                <w:szCs w:val="24"/>
              </w:rPr>
              <w:t>6.1</w:t>
            </w:r>
            <w:r w:rsidR="002B72E2" w:rsidRPr="00626AA5">
              <w:rPr>
                <w:rFonts w:ascii="Tw Cen MT" w:hAnsi="Tw Cen MT"/>
                <w:sz w:val="24"/>
                <w:szCs w:val="24"/>
              </w:rPr>
              <w:t>.</w:t>
            </w:r>
            <w:r w:rsidRPr="00626AA5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D754C2" w:rsidRPr="00626AA5">
              <w:rPr>
                <w:rFonts w:ascii="Tw Cen MT" w:hAnsi="Tw Cen MT"/>
                <w:caps/>
                <w:sz w:val="24"/>
                <w:szCs w:val="24"/>
              </w:rPr>
              <w:t xml:space="preserve">capacitação para formação de multiplicadores em gestão de riscos </w:t>
            </w:r>
          </w:p>
        </w:tc>
        <w:tc>
          <w:tcPr>
            <w:tcW w:w="709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1171"/>
              <w:jc w:val="center"/>
              <w:rPr>
                <w:rFonts w:ascii="Tw Cen MT" w:hAnsi="Tw Cen MT"/>
                <w:b/>
              </w:rPr>
            </w:pPr>
          </w:p>
        </w:tc>
      </w:tr>
      <w:tr w:rsidR="008E7162" w:rsidRPr="00626AA5" w:rsidTr="00391FD7">
        <w:tc>
          <w:tcPr>
            <w:tcW w:w="817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108"/>
              <w:jc w:val="center"/>
              <w:rPr>
                <w:rFonts w:ascii="Tw Cen MT" w:hAnsi="Tw Cen MT"/>
                <w:b/>
              </w:rPr>
            </w:pPr>
          </w:p>
        </w:tc>
        <w:tc>
          <w:tcPr>
            <w:tcW w:w="7938" w:type="dxa"/>
            <w:vAlign w:val="center"/>
          </w:tcPr>
          <w:p w:rsidR="008E7162" w:rsidRPr="00626AA5" w:rsidRDefault="00D754C2" w:rsidP="002B72E2">
            <w:pPr>
              <w:shd w:val="clear" w:color="auto" w:fill="FFFFFF"/>
              <w:spacing w:line="360" w:lineRule="auto"/>
              <w:textAlignment w:val="baseline"/>
              <w:rPr>
                <w:rFonts w:ascii="Tw Cen MT" w:hAnsi="Tw Cen MT"/>
                <w:b/>
                <w:sz w:val="24"/>
                <w:szCs w:val="24"/>
              </w:rPr>
            </w:pPr>
            <w:r w:rsidRPr="00626AA5">
              <w:rPr>
                <w:rFonts w:ascii="Tw Cen MT" w:hAnsi="Tw Cen MT"/>
                <w:sz w:val="24"/>
                <w:szCs w:val="24"/>
              </w:rPr>
              <w:t>6.2</w:t>
            </w:r>
            <w:r w:rsidR="002B72E2" w:rsidRPr="00626AA5">
              <w:rPr>
                <w:rFonts w:ascii="Tw Cen MT" w:hAnsi="Tw Cen MT"/>
                <w:sz w:val="24"/>
                <w:szCs w:val="24"/>
              </w:rPr>
              <w:t>.</w:t>
            </w:r>
            <w:r w:rsidRPr="00626AA5">
              <w:rPr>
                <w:rFonts w:ascii="Tw Cen MT" w:hAnsi="Tw Cen MT"/>
                <w:sz w:val="24"/>
                <w:szCs w:val="24"/>
              </w:rPr>
              <w:t xml:space="preserve"> RESULTADOS ESPERADOS</w:t>
            </w:r>
          </w:p>
        </w:tc>
        <w:tc>
          <w:tcPr>
            <w:tcW w:w="709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1171"/>
              <w:jc w:val="center"/>
              <w:rPr>
                <w:rFonts w:ascii="Tw Cen MT" w:hAnsi="Tw Cen MT"/>
                <w:b/>
              </w:rPr>
            </w:pPr>
          </w:p>
        </w:tc>
      </w:tr>
      <w:tr w:rsidR="008E7162" w:rsidRPr="00626AA5" w:rsidTr="00391FD7">
        <w:tc>
          <w:tcPr>
            <w:tcW w:w="817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-108"/>
              <w:jc w:val="center"/>
              <w:rPr>
                <w:rFonts w:ascii="Tw Cen MT" w:hAnsi="Tw Cen MT"/>
                <w:b/>
              </w:rPr>
            </w:pPr>
          </w:p>
        </w:tc>
        <w:tc>
          <w:tcPr>
            <w:tcW w:w="7938" w:type="dxa"/>
            <w:vAlign w:val="center"/>
          </w:tcPr>
          <w:p w:rsidR="008E7162" w:rsidRPr="00626AA5" w:rsidRDefault="00D754C2" w:rsidP="001F2F63">
            <w:pPr>
              <w:shd w:val="clear" w:color="auto" w:fill="FFFFFF"/>
              <w:spacing w:line="360" w:lineRule="auto"/>
              <w:textAlignment w:val="baseline"/>
              <w:rPr>
                <w:rFonts w:ascii="Tw Cen MT" w:hAnsi="Tw Cen MT"/>
                <w:b/>
                <w:sz w:val="24"/>
                <w:szCs w:val="24"/>
              </w:rPr>
            </w:pPr>
            <w:r w:rsidRPr="00626AA5">
              <w:rPr>
                <w:rFonts w:ascii="Tw Cen MT" w:hAnsi="Tw Cen MT"/>
                <w:sz w:val="24"/>
                <w:szCs w:val="24"/>
              </w:rPr>
              <w:t xml:space="preserve">6.3. </w:t>
            </w:r>
            <w:r w:rsidR="001F2F63" w:rsidRPr="00626AA5">
              <w:rPr>
                <w:rFonts w:ascii="Tw Cen MT" w:hAnsi="Tw Cen MT"/>
                <w:sz w:val="24"/>
                <w:szCs w:val="24"/>
              </w:rPr>
              <w:t xml:space="preserve">AVALIAÇÃO </w:t>
            </w:r>
            <w:r w:rsidRPr="00626AA5">
              <w:rPr>
                <w:rFonts w:ascii="Tw Cen MT" w:hAnsi="Tw Cen MT"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</w:tcPr>
          <w:p w:rsidR="008E7162" w:rsidRPr="00626AA5" w:rsidRDefault="008E7162" w:rsidP="008E7162">
            <w:pPr>
              <w:pStyle w:val="Corpodetexto"/>
              <w:spacing w:line="480" w:lineRule="auto"/>
              <w:ind w:right="1171"/>
              <w:jc w:val="center"/>
              <w:rPr>
                <w:rFonts w:ascii="Tw Cen MT" w:hAnsi="Tw Cen MT"/>
                <w:b/>
              </w:rPr>
            </w:pPr>
          </w:p>
        </w:tc>
      </w:tr>
      <w:tr w:rsidR="002B72E2" w:rsidRPr="00626AA5" w:rsidTr="00391FD7">
        <w:tc>
          <w:tcPr>
            <w:tcW w:w="817" w:type="dxa"/>
          </w:tcPr>
          <w:p w:rsidR="002B72E2" w:rsidRPr="00626AA5" w:rsidRDefault="002B72E2" w:rsidP="008E7162">
            <w:pPr>
              <w:pStyle w:val="Corpodetexto"/>
              <w:spacing w:line="480" w:lineRule="auto"/>
              <w:ind w:right="-108"/>
              <w:jc w:val="center"/>
              <w:rPr>
                <w:rFonts w:ascii="Tw Cen MT" w:hAnsi="Tw Cen MT"/>
                <w:b/>
              </w:rPr>
            </w:pPr>
          </w:p>
        </w:tc>
        <w:tc>
          <w:tcPr>
            <w:tcW w:w="7938" w:type="dxa"/>
            <w:vAlign w:val="center"/>
          </w:tcPr>
          <w:p w:rsidR="002B72E2" w:rsidRPr="00626AA5" w:rsidRDefault="002B72E2" w:rsidP="002B72E2">
            <w:pPr>
              <w:shd w:val="clear" w:color="auto" w:fill="FFFFFF"/>
              <w:spacing w:line="360" w:lineRule="auto"/>
              <w:textAlignment w:val="baseline"/>
              <w:rPr>
                <w:rFonts w:ascii="Tw Cen MT" w:hAnsi="Tw Cen MT"/>
                <w:sz w:val="24"/>
                <w:szCs w:val="24"/>
              </w:rPr>
            </w:pPr>
            <w:r w:rsidRPr="00626AA5">
              <w:rPr>
                <w:rFonts w:ascii="Tw Cen MT" w:hAnsi="Tw Cen MT"/>
                <w:sz w:val="24"/>
                <w:szCs w:val="24"/>
              </w:rPr>
              <w:t xml:space="preserve">6.4. </w:t>
            </w:r>
            <w:r w:rsidR="001F2F63" w:rsidRPr="00626AA5">
              <w:rPr>
                <w:rFonts w:ascii="Tw Cen MT" w:hAnsi="Tw Cen MT"/>
                <w:sz w:val="24"/>
                <w:szCs w:val="24"/>
              </w:rPr>
              <w:t xml:space="preserve">CERTIFICAÇÃO </w:t>
            </w:r>
          </w:p>
        </w:tc>
        <w:tc>
          <w:tcPr>
            <w:tcW w:w="709" w:type="dxa"/>
          </w:tcPr>
          <w:p w:rsidR="002B72E2" w:rsidRPr="00626AA5" w:rsidRDefault="002B72E2" w:rsidP="008E7162">
            <w:pPr>
              <w:pStyle w:val="Corpodetexto"/>
              <w:spacing w:line="480" w:lineRule="auto"/>
              <w:ind w:right="1171"/>
              <w:jc w:val="center"/>
              <w:rPr>
                <w:rFonts w:ascii="Tw Cen MT" w:hAnsi="Tw Cen MT"/>
                <w:b/>
              </w:rPr>
            </w:pPr>
          </w:p>
        </w:tc>
      </w:tr>
      <w:tr w:rsidR="002D5907" w:rsidRPr="00626AA5" w:rsidTr="00391FD7">
        <w:tc>
          <w:tcPr>
            <w:tcW w:w="8755" w:type="dxa"/>
            <w:gridSpan w:val="2"/>
          </w:tcPr>
          <w:p w:rsidR="002D5907" w:rsidRPr="00626AA5" w:rsidRDefault="002D5907" w:rsidP="00391FD7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w Cen MT" w:hAnsi="Tw Cen MT"/>
                <w:sz w:val="24"/>
                <w:szCs w:val="24"/>
              </w:rPr>
            </w:pPr>
            <w:r w:rsidRPr="00626AA5">
              <w:rPr>
                <w:rFonts w:ascii="Tw Cen MT" w:hAnsi="Tw Cen MT"/>
                <w:sz w:val="24"/>
                <w:szCs w:val="24"/>
              </w:rPr>
              <w:t>REFERÊNCIAS</w:t>
            </w:r>
          </w:p>
        </w:tc>
        <w:tc>
          <w:tcPr>
            <w:tcW w:w="709" w:type="dxa"/>
          </w:tcPr>
          <w:p w:rsidR="002D5907" w:rsidRPr="00626AA5" w:rsidRDefault="002D5907" w:rsidP="008E7162">
            <w:pPr>
              <w:pStyle w:val="Corpodetexto"/>
              <w:spacing w:line="480" w:lineRule="auto"/>
              <w:ind w:right="1171"/>
              <w:jc w:val="center"/>
              <w:rPr>
                <w:rFonts w:ascii="Tw Cen MT" w:hAnsi="Tw Cen MT"/>
                <w:b/>
              </w:rPr>
            </w:pPr>
          </w:p>
        </w:tc>
      </w:tr>
      <w:tr w:rsidR="006F015F" w:rsidRPr="00626AA5" w:rsidTr="00391FD7">
        <w:tc>
          <w:tcPr>
            <w:tcW w:w="8755" w:type="dxa"/>
            <w:gridSpan w:val="2"/>
          </w:tcPr>
          <w:p w:rsidR="006F015F" w:rsidRPr="00626AA5" w:rsidRDefault="006F015F" w:rsidP="00626AA5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w Cen MT" w:hAnsi="Tw Cen MT"/>
                <w:sz w:val="24"/>
                <w:szCs w:val="24"/>
              </w:rPr>
            </w:pPr>
            <w:r w:rsidRPr="00626AA5">
              <w:rPr>
                <w:rFonts w:ascii="Tw Cen MT" w:hAnsi="Tw Cen MT"/>
                <w:sz w:val="24"/>
                <w:szCs w:val="24"/>
              </w:rPr>
              <w:t xml:space="preserve">ANEXO </w:t>
            </w:r>
          </w:p>
        </w:tc>
        <w:tc>
          <w:tcPr>
            <w:tcW w:w="709" w:type="dxa"/>
          </w:tcPr>
          <w:p w:rsidR="006F015F" w:rsidRPr="00626AA5" w:rsidRDefault="006F015F" w:rsidP="008E7162">
            <w:pPr>
              <w:pStyle w:val="Corpodetexto"/>
              <w:spacing w:line="480" w:lineRule="auto"/>
              <w:ind w:right="1171"/>
              <w:jc w:val="center"/>
              <w:rPr>
                <w:rFonts w:ascii="Tw Cen MT" w:hAnsi="Tw Cen MT"/>
                <w:b/>
              </w:rPr>
            </w:pPr>
          </w:p>
        </w:tc>
      </w:tr>
    </w:tbl>
    <w:p w:rsidR="008E7162" w:rsidRDefault="008E7162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</w:p>
    <w:p w:rsidR="008E7162" w:rsidRDefault="008E7162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</w:p>
    <w:p w:rsidR="008E7162" w:rsidRDefault="008E7162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</w:p>
    <w:p w:rsidR="008E7162" w:rsidRDefault="008E7162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</w:p>
    <w:p w:rsidR="001F2F63" w:rsidRDefault="001F2F63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</w:p>
    <w:p w:rsidR="001F2F63" w:rsidRDefault="001F2F63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</w:p>
    <w:p w:rsidR="00BB2455" w:rsidRDefault="00BB2455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</w:p>
    <w:p w:rsidR="001F2F63" w:rsidRDefault="001F2F63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</w:p>
    <w:p w:rsidR="001F2F63" w:rsidRDefault="001F2F63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</w:p>
    <w:p w:rsidR="00537983" w:rsidRPr="008E7162" w:rsidRDefault="008821CF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  <w:r w:rsidRPr="008E7162">
        <w:rPr>
          <w:rFonts w:ascii="Tw Cen MT" w:hAnsi="Tw Cen MT"/>
          <w:b/>
        </w:rPr>
        <w:lastRenderedPageBreak/>
        <w:t>1. I</w:t>
      </w:r>
      <w:r w:rsidR="00537983" w:rsidRPr="008E7162">
        <w:rPr>
          <w:rFonts w:ascii="Tw Cen MT" w:hAnsi="Tw Cen MT"/>
          <w:b/>
        </w:rPr>
        <w:t>NTRODUÇÃO</w:t>
      </w:r>
    </w:p>
    <w:p w:rsidR="00537983" w:rsidRPr="007F2C99" w:rsidRDefault="00537983" w:rsidP="0015620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  <w:sz w:val="26"/>
          <w:szCs w:val="26"/>
        </w:rPr>
      </w:pPr>
    </w:p>
    <w:p w:rsidR="00A31C50" w:rsidRPr="00052C71" w:rsidRDefault="0063154D" w:rsidP="0015620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  <w:r w:rsidRPr="00052C71">
        <w:rPr>
          <w:rFonts w:ascii="Tw Cen MT" w:hAnsi="Tw Cen MT"/>
        </w:rPr>
        <w:t>No atual panorama mundial a boa comunicação faz verdadeira diferença. E</w:t>
      </w:r>
      <w:r w:rsidR="00A31C50" w:rsidRPr="00052C71">
        <w:rPr>
          <w:rFonts w:ascii="Tw Cen MT" w:hAnsi="Tw Cen MT"/>
        </w:rPr>
        <w:t>m constantes mudanças e grandes volatilidades das informações</w:t>
      </w:r>
      <w:r w:rsidRPr="00052C71">
        <w:rPr>
          <w:rFonts w:ascii="Tw Cen MT" w:hAnsi="Tw Cen MT"/>
        </w:rPr>
        <w:t xml:space="preserve"> as organizações cada vez mais estão sendo exigidas adequações em suas </w:t>
      </w:r>
      <w:r w:rsidR="0090654A" w:rsidRPr="00052C71">
        <w:rPr>
          <w:rFonts w:ascii="Tw Cen MT" w:hAnsi="Tw Cen MT"/>
        </w:rPr>
        <w:t xml:space="preserve">estratégias </w:t>
      </w:r>
      <w:r w:rsidRPr="00052C71">
        <w:rPr>
          <w:rFonts w:ascii="Tw Cen MT" w:hAnsi="Tw Cen MT"/>
        </w:rPr>
        <w:t xml:space="preserve">de comunicação e disseminação de informações de forma mais ágeis </w:t>
      </w:r>
      <w:r w:rsidR="0090654A" w:rsidRPr="00052C71">
        <w:rPr>
          <w:rFonts w:ascii="Tw Cen MT" w:hAnsi="Tw Cen MT"/>
        </w:rPr>
        <w:t xml:space="preserve">e </w:t>
      </w:r>
      <w:r w:rsidRPr="00052C71">
        <w:rPr>
          <w:rFonts w:ascii="Tw Cen MT" w:hAnsi="Tw Cen MT"/>
        </w:rPr>
        <w:t xml:space="preserve">com </w:t>
      </w:r>
      <w:r w:rsidR="0090654A" w:rsidRPr="00052C71">
        <w:rPr>
          <w:rFonts w:ascii="Tw Cen MT" w:hAnsi="Tw Cen MT"/>
        </w:rPr>
        <w:t xml:space="preserve">melhor </w:t>
      </w:r>
      <w:r w:rsidR="00A31C50" w:rsidRPr="00052C71">
        <w:rPr>
          <w:rFonts w:ascii="Tw Cen MT" w:hAnsi="Tw Cen MT"/>
        </w:rPr>
        <w:t>desempenho</w:t>
      </w:r>
      <w:r w:rsidRPr="00052C71">
        <w:rPr>
          <w:rFonts w:ascii="Tw Cen MT" w:hAnsi="Tw Cen MT"/>
        </w:rPr>
        <w:t xml:space="preserve">, atratividade e </w:t>
      </w:r>
      <w:r w:rsidR="00A31C50" w:rsidRPr="00052C71">
        <w:rPr>
          <w:rFonts w:ascii="Tw Cen MT" w:hAnsi="Tw Cen MT"/>
        </w:rPr>
        <w:t>eficiência dos seus processos</w:t>
      </w:r>
      <w:r w:rsidR="0090654A" w:rsidRPr="00052C71">
        <w:rPr>
          <w:rFonts w:ascii="Tw Cen MT" w:hAnsi="Tw Cen MT"/>
        </w:rPr>
        <w:t xml:space="preserve"> </w:t>
      </w:r>
      <w:r w:rsidRPr="00052C71">
        <w:rPr>
          <w:rFonts w:ascii="Tw Cen MT" w:hAnsi="Tw Cen MT"/>
        </w:rPr>
        <w:t xml:space="preserve">de produtos e serviços para a </w:t>
      </w:r>
      <w:r w:rsidR="003A6405" w:rsidRPr="00052C71">
        <w:rPr>
          <w:rFonts w:ascii="Tw Cen MT" w:hAnsi="Tw Cen MT"/>
        </w:rPr>
        <w:t>qualidade</w:t>
      </w:r>
      <w:r w:rsidRPr="00052C71">
        <w:rPr>
          <w:rFonts w:ascii="Tw Cen MT" w:hAnsi="Tw Cen MT"/>
        </w:rPr>
        <w:t xml:space="preserve"> na entrega </w:t>
      </w:r>
      <w:r w:rsidR="00A31C50" w:rsidRPr="00052C71">
        <w:rPr>
          <w:rFonts w:ascii="Tw Cen MT" w:hAnsi="Tw Cen MT"/>
        </w:rPr>
        <w:t>à sociedade.</w:t>
      </w:r>
      <w:r w:rsidR="00221614" w:rsidRPr="00052C71">
        <w:rPr>
          <w:rFonts w:ascii="Tw Cen MT" w:hAnsi="Tw Cen MT"/>
        </w:rPr>
        <w:t xml:space="preserve"> </w:t>
      </w:r>
    </w:p>
    <w:p w:rsidR="002E5C6D" w:rsidRPr="00052C71" w:rsidRDefault="002E5C6D" w:rsidP="0015620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</w:p>
    <w:p w:rsidR="00221614" w:rsidRPr="00052C71" w:rsidRDefault="002E5C6D" w:rsidP="0015620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  <w:r w:rsidRPr="00052C71">
        <w:rPr>
          <w:rFonts w:ascii="Tw Cen MT" w:hAnsi="Tw Cen MT"/>
        </w:rPr>
        <w:t>No ambiente interno organizacional, nesses tempos cercados pela hiper</w:t>
      </w:r>
      <w:r w:rsidR="002073F7" w:rsidRPr="00052C71">
        <w:rPr>
          <w:rFonts w:ascii="Tw Cen MT" w:hAnsi="Tw Cen MT"/>
        </w:rPr>
        <w:t xml:space="preserve"> </w:t>
      </w:r>
      <w:r w:rsidRPr="00052C71">
        <w:rPr>
          <w:rFonts w:ascii="Tw Cen MT" w:hAnsi="Tw Cen MT"/>
        </w:rPr>
        <w:t>conectividade</w:t>
      </w:r>
      <w:r w:rsidR="00D753F9">
        <w:rPr>
          <w:rFonts w:ascii="Tw Cen MT" w:hAnsi="Tw Cen MT"/>
        </w:rPr>
        <w:t>,</w:t>
      </w:r>
      <w:r w:rsidRPr="00052C71">
        <w:rPr>
          <w:rFonts w:ascii="Tw Cen MT" w:hAnsi="Tw Cen MT"/>
        </w:rPr>
        <w:t xml:space="preserve"> </w:t>
      </w:r>
      <w:r w:rsidR="002073F7" w:rsidRPr="00052C71">
        <w:rPr>
          <w:rFonts w:ascii="Tw Cen MT" w:hAnsi="Tw Cen MT"/>
        </w:rPr>
        <w:t xml:space="preserve">comunicar está sendo </w:t>
      </w:r>
      <w:r w:rsidRPr="00052C71">
        <w:rPr>
          <w:rFonts w:ascii="Tw Cen MT" w:hAnsi="Tw Cen MT"/>
        </w:rPr>
        <w:t>um verdadeiro desafio</w:t>
      </w:r>
      <w:r w:rsidR="00F1184E" w:rsidRPr="00052C71">
        <w:rPr>
          <w:rFonts w:ascii="Tw Cen MT" w:hAnsi="Tw Cen MT"/>
        </w:rPr>
        <w:t>, pois</w:t>
      </w:r>
      <w:r w:rsidR="002073F7" w:rsidRPr="00052C71">
        <w:rPr>
          <w:rFonts w:ascii="Tw Cen MT" w:hAnsi="Tw Cen MT"/>
        </w:rPr>
        <w:t xml:space="preserve"> exige </w:t>
      </w:r>
      <w:r w:rsidRPr="00052C71">
        <w:rPr>
          <w:rFonts w:ascii="Tw Cen MT" w:hAnsi="Tw Cen MT"/>
        </w:rPr>
        <w:t xml:space="preserve">estratégias capazes de identificar e gerenciar as diversas </w:t>
      </w:r>
      <w:r w:rsidR="002073F7" w:rsidRPr="00052C71">
        <w:rPr>
          <w:rFonts w:ascii="Tw Cen MT" w:hAnsi="Tw Cen MT"/>
        </w:rPr>
        <w:t xml:space="preserve">‘janelas’ ou </w:t>
      </w:r>
      <w:r w:rsidRPr="00052C71">
        <w:rPr>
          <w:rFonts w:ascii="Tw Cen MT" w:hAnsi="Tw Cen MT"/>
        </w:rPr>
        <w:t>fontes de informações</w:t>
      </w:r>
      <w:r w:rsidR="00A77F8D" w:rsidRPr="00052C71">
        <w:rPr>
          <w:rFonts w:ascii="Tw Cen MT" w:hAnsi="Tw Cen MT"/>
        </w:rPr>
        <w:t xml:space="preserve"> existentes</w:t>
      </w:r>
      <w:r w:rsidR="00C33A71" w:rsidRPr="00052C71">
        <w:rPr>
          <w:rFonts w:ascii="Tw Cen MT" w:hAnsi="Tw Cen MT"/>
        </w:rPr>
        <w:t xml:space="preserve">. E, aí </w:t>
      </w:r>
      <w:r w:rsidR="00221614" w:rsidRPr="00052C71">
        <w:rPr>
          <w:rFonts w:ascii="Tw Cen MT" w:hAnsi="Tw Cen MT"/>
        </w:rPr>
        <w:t xml:space="preserve">há a </w:t>
      </w:r>
      <w:r w:rsidR="00C33A71" w:rsidRPr="00052C71">
        <w:rPr>
          <w:rFonts w:ascii="Tw Cen MT" w:hAnsi="Tw Cen MT"/>
        </w:rPr>
        <w:t xml:space="preserve">necessidade de </w:t>
      </w:r>
      <w:r w:rsidR="00221614" w:rsidRPr="00052C71">
        <w:rPr>
          <w:rFonts w:ascii="Tw Cen MT" w:hAnsi="Tw Cen MT"/>
        </w:rPr>
        <w:t xml:space="preserve">se </w:t>
      </w:r>
      <w:r w:rsidR="00452BBA" w:rsidRPr="00052C71">
        <w:rPr>
          <w:rFonts w:ascii="Tw Cen MT" w:hAnsi="Tw Cen MT"/>
        </w:rPr>
        <w:t>capacita</w:t>
      </w:r>
      <w:r w:rsidR="00C33A71" w:rsidRPr="00052C71">
        <w:rPr>
          <w:rFonts w:ascii="Tw Cen MT" w:hAnsi="Tw Cen MT"/>
        </w:rPr>
        <w:t>r</w:t>
      </w:r>
      <w:r w:rsidR="00452BBA" w:rsidRPr="00052C71">
        <w:rPr>
          <w:rFonts w:ascii="Tw Cen MT" w:hAnsi="Tw Cen MT"/>
        </w:rPr>
        <w:t xml:space="preserve"> </w:t>
      </w:r>
      <w:r w:rsidR="00221614" w:rsidRPr="00052C71">
        <w:rPr>
          <w:rFonts w:ascii="Tw Cen MT" w:hAnsi="Tw Cen MT"/>
        </w:rPr>
        <w:t xml:space="preserve">trabalhadores e prepará-los </w:t>
      </w:r>
      <w:r w:rsidR="00A77F8D" w:rsidRPr="00052C71">
        <w:rPr>
          <w:rFonts w:ascii="Tw Cen MT" w:hAnsi="Tw Cen MT"/>
        </w:rPr>
        <w:t xml:space="preserve">para </w:t>
      </w:r>
      <w:r w:rsidR="00221614" w:rsidRPr="00052C71">
        <w:rPr>
          <w:rFonts w:ascii="Tw Cen MT" w:hAnsi="Tw Cen MT"/>
        </w:rPr>
        <w:t xml:space="preserve">as trocas de informações de maneira </w:t>
      </w:r>
      <w:r w:rsidR="00A77F8D" w:rsidRPr="00052C71">
        <w:rPr>
          <w:rFonts w:ascii="Tw Cen MT" w:hAnsi="Tw Cen MT"/>
        </w:rPr>
        <w:t xml:space="preserve">mais </w:t>
      </w:r>
      <w:r w:rsidR="00221614" w:rsidRPr="00052C71">
        <w:rPr>
          <w:rFonts w:ascii="Tw Cen MT" w:hAnsi="Tw Cen MT"/>
        </w:rPr>
        <w:t>segura frente aos potenciais riscos inerentes trazidos pelas novas realidades mu</w:t>
      </w:r>
      <w:r w:rsidR="00A77F8D" w:rsidRPr="00052C71">
        <w:rPr>
          <w:rFonts w:ascii="Tw Cen MT" w:hAnsi="Tw Cen MT"/>
        </w:rPr>
        <w:t>ndiais tecnológicas.</w:t>
      </w:r>
      <w:r w:rsidR="00221614" w:rsidRPr="00052C71">
        <w:rPr>
          <w:rFonts w:ascii="Tw Cen MT" w:hAnsi="Tw Cen MT"/>
        </w:rPr>
        <w:t xml:space="preserve"> </w:t>
      </w:r>
    </w:p>
    <w:p w:rsidR="00221614" w:rsidRPr="00052C71" w:rsidRDefault="00221614" w:rsidP="0015620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</w:p>
    <w:p w:rsidR="008B4435" w:rsidRPr="00052C71" w:rsidRDefault="00221614" w:rsidP="0098145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  <w:r w:rsidRPr="00052C71">
        <w:rPr>
          <w:rFonts w:ascii="Tw Cen MT" w:hAnsi="Tw Cen MT"/>
        </w:rPr>
        <w:t>Nesse</w:t>
      </w:r>
      <w:r w:rsidR="00A77F8D" w:rsidRPr="00052C71">
        <w:rPr>
          <w:rFonts w:ascii="Tw Cen MT" w:hAnsi="Tw Cen MT"/>
        </w:rPr>
        <w:t xml:space="preserve"> </w:t>
      </w:r>
      <w:r w:rsidR="002073F7" w:rsidRPr="00052C71">
        <w:rPr>
          <w:rFonts w:ascii="Tw Cen MT" w:hAnsi="Tw Cen MT"/>
        </w:rPr>
        <w:t xml:space="preserve">contexto, </w:t>
      </w:r>
      <w:r w:rsidRPr="00052C71">
        <w:rPr>
          <w:rFonts w:ascii="Tw Cen MT" w:hAnsi="Tw Cen MT"/>
        </w:rPr>
        <w:t xml:space="preserve">é imprescindível </w:t>
      </w:r>
      <w:r w:rsidR="008B4435" w:rsidRPr="00052C71">
        <w:rPr>
          <w:rFonts w:ascii="Tw Cen MT" w:hAnsi="Tw Cen MT"/>
        </w:rPr>
        <w:t>a divulgação da</w:t>
      </w:r>
      <w:r w:rsidR="002073F7" w:rsidRPr="00052C71">
        <w:rPr>
          <w:rFonts w:ascii="Tw Cen MT" w:hAnsi="Tw Cen MT"/>
        </w:rPr>
        <w:t xml:space="preserve"> </w:t>
      </w:r>
      <w:r w:rsidR="00DD6B73" w:rsidRPr="00052C71">
        <w:rPr>
          <w:rFonts w:ascii="Tw Cen MT" w:hAnsi="Tw Cen MT"/>
        </w:rPr>
        <w:t>nova Política de Gestão de Riscos do Ministério da Saúde</w:t>
      </w:r>
      <w:r w:rsidR="002073F7" w:rsidRPr="00052C71">
        <w:rPr>
          <w:rFonts w:ascii="Tw Cen MT" w:hAnsi="Tw Cen MT"/>
        </w:rPr>
        <w:t>-</w:t>
      </w:r>
      <w:r w:rsidR="00DD6B73" w:rsidRPr="00052C71">
        <w:rPr>
          <w:rFonts w:ascii="Tw Cen MT" w:hAnsi="Tw Cen MT"/>
        </w:rPr>
        <w:t>PGR/MS</w:t>
      </w:r>
      <w:r w:rsidR="00537983" w:rsidRPr="00052C71">
        <w:rPr>
          <w:rFonts w:ascii="Tw Cen MT" w:hAnsi="Tw Cen MT"/>
        </w:rPr>
        <w:t xml:space="preserve"> (</w:t>
      </w:r>
      <w:r w:rsidR="00DD6B73" w:rsidRPr="00052C71">
        <w:rPr>
          <w:rFonts w:ascii="Tw Cen MT" w:hAnsi="Tw Cen MT"/>
        </w:rPr>
        <w:t>Portaria GM/MS 1185/2021</w:t>
      </w:r>
      <w:r w:rsidR="00537983" w:rsidRPr="00052C71">
        <w:rPr>
          <w:rFonts w:ascii="Tw Cen MT" w:hAnsi="Tw Cen MT"/>
        </w:rPr>
        <w:t>)</w:t>
      </w:r>
      <w:r w:rsidR="00DD6B73" w:rsidRPr="00052C71">
        <w:rPr>
          <w:rFonts w:ascii="Tw Cen MT" w:hAnsi="Tw Cen MT"/>
        </w:rPr>
        <w:t xml:space="preserve"> </w:t>
      </w:r>
      <w:r w:rsidR="00A77F8D" w:rsidRPr="00052C71">
        <w:rPr>
          <w:rFonts w:ascii="Tw Cen MT" w:hAnsi="Tw Cen MT"/>
        </w:rPr>
        <w:t xml:space="preserve">que </w:t>
      </w:r>
      <w:r w:rsidR="00A77F8D" w:rsidRPr="00052C71">
        <w:rPr>
          <w:rFonts w:ascii="Tw Cen MT" w:hAnsi="Tw Cen MT" w:cstheme="minorHAnsi"/>
        </w:rPr>
        <w:t xml:space="preserve">visa </w:t>
      </w:r>
      <w:r w:rsidR="00DC50E8" w:rsidRPr="00052C71">
        <w:rPr>
          <w:rFonts w:ascii="Tw Cen MT" w:hAnsi="Tw Cen MT" w:cstheme="minorHAnsi"/>
        </w:rPr>
        <w:t>à</w:t>
      </w:r>
      <w:r w:rsidR="00A77F8D" w:rsidRPr="00052C71">
        <w:rPr>
          <w:rFonts w:ascii="Tw Cen MT" w:hAnsi="Tw Cen MT" w:cstheme="minorHAnsi"/>
        </w:rPr>
        <w:t xml:space="preserve"> identificação, o tratamento, e o monitoramento dos riscos que possam impactar negativamente os objetivos institucionais. </w:t>
      </w:r>
      <w:r w:rsidR="00F616C2" w:rsidRPr="00052C71">
        <w:rPr>
          <w:rFonts w:ascii="Tw Cen MT" w:hAnsi="Tw Cen MT" w:cstheme="minorHAnsi"/>
        </w:rPr>
        <w:t xml:space="preserve">E, especialmente, fortalecer </w:t>
      </w:r>
      <w:r w:rsidR="00F616C2" w:rsidRPr="00052C71">
        <w:rPr>
          <w:rFonts w:ascii="Tw Cen MT" w:hAnsi="Tw Cen MT"/>
        </w:rPr>
        <w:t xml:space="preserve">as “mentes e corações” dos </w:t>
      </w:r>
      <w:r w:rsidR="008B4435" w:rsidRPr="00052C71">
        <w:rPr>
          <w:rFonts w:ascii="Tw Cen MT" w:hAnsi="Tw Cen MT"/>
        </w:rPr>
        <w:t xml:space="preserve">trabalhadores </w:t>
      </w:r>
      <w:r w:rsidR="00F616C2" w:rsidRPr="00052C71">
        <w:rPr>
          <w:rFonts w:ascii="Tw Cen MT" w:hAnsi="Tw Cen MT"/>
        </w:rPr>
        <w:t xml:space="preserve">a cultura de risco, com conhecimentos, entendimentos, valores e atitudes sobre gestão de riscos, no âmbito deste Ministério. </w:t>
      </w:r>
      <w:r w:rsidR="008B4435" w:rsidRPr="00052C71">
        <w:rPr>
          <w:rFonts w:ascii="Tw Cen MT" w:hAnsi="Tw Cen MT"/>
        </w:rPr>
        <w:t xml:space="preserve"> </w:t>
      </w:r>
    </w:p>
    <w:p w:rsidR="008B4435" w:rsidRPr="00052C71" w:rsidRDefault="008B4435" w:rsidP="0098145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</w:p>
    <w:p w:rsidR="00ED2E35" w:rsidRPr="00052C71" w:rsidRDefault="008B4435" w:rsidP="00052C7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 w:cstheme="minorHAnsi"/>
        </w:rPr>
      </w:pPr>
      <w:r w:rsidRPr="00052C71">
        <w:rPr>
          <w:rFonts w:ascii="Tw Cen MT" w:hAnsi="Tw Cen MT"/>
        </w:rPr>
        <w:t xml:space="preserve">Assim este </w:t>
      </w:r>
      <w:r w:rsidR="00FB77DA" w:rsidRPr="00052C71">
        <w:rPr>
          <w:rFonts w:ascii="Tw Cen MT" w:hAnsi="Tw Cen MT"/>
        </w:rPr>
        <w:t xml:space="preserve">Plano </w:t>
      </w:r>
      <w:r w:rsidRPr="00052C71">
        <w:rPr>
          <w:rFonts w:ascii="Tw Cen MT" w:hAnsi="Tw Cen MT"/>
        </w:rPr>
        <w:t xml:space="preserve">contempla os instrumentos capazes </w:t>
      </w:r>
      <w:r w:rsidR="00F616C2" w:rsidRPr="00052C71">
        <w:rPr>
          <w:rFonts w:ascii="Tw Cen MT" w:hAnsi="Tw Cen MT"/>
        </w:rPr>
        <w:t xml:space="preserve">de </w:t>
      </w:r>
      <w:r w:rsidR="00052C71">
        <w:rPr>
          <w:rFonts w:ascii="Tw Cen MT" w:hAnsi="Tw Cen MT"/>
        </w:rPr>
        <w:t xml:space="preserve">contribuir na </w:t>
      </w:r>
      <w:r w:rsidR="00ED2E35" w:rsidRPr="00052C71">
        <w:rPr>
          <w:rFonts w:ascii="Tw Cen MT" w:hAnsi="Tw Cen MT"/>
        </w:rPr>
        <w:t>implementa</w:t>
      </w:r>
      <w:r w:rsidR="00052C71">
        <w:rPr>
          <w:rFonts w:ascii="Tw Cen MT" w:hAnsi="Tw Cen MT"/>
        </w:rPr>
        <w:t xml:space="preserve">ção da </w:t>
      </w:r>
      <w:r w:rsidR="008C045D">
        <w:rPr>
          <w:rFonts w:ascii="Tw Cen MT" w:hAnsi="Tw Cen MT"/>
        </w:rPr>
        <w:t>Gestão de Riscos com c</w:t>
      </w:r>
      <w:r w:rsidR="00ED2E35" w:rsidRPr="00052C71">
        <w:rPr>
          <w:rFonts w:ascii="Tw Cen MT" w:hAnsi="Tw Cen MT" w:cstheme="minorHAnsi"/>
        </w:rPr>
        <w:t xml:space="preserve">apacitações </w:t>
      </w:r>
      <w:r w:rsidR="008C045D">
        <w:rPr>
          <w:rFonts w:ascii="Tw Cen MT" w:hAnsi="Tw Cen MT" w:cstheme="minorHAnsi"/>
        </w:rPr>
        <w:t xml:space="preserve">continuadas e contínuas disseminação de informações sobre riscos por meio dos canais de </w:t>
      </w:r>
      <w:r w:rsidR="00052C71" w:rsidRPr="00052C71">
        <w:rPr>
          <w:rFonts w:ascii="Tw Cen MT" w:hAnsi="Tw Cen MT" w:cstheme="minorHAnsi"/>
        </w:rPr>
        <w:t xml:space="preserve">comunicação interno, </w:t>
      </w:r>
      <w:r w:rsidR="00ED2E35" w:rsidRPr="00052C71">
        <w:rPr>
          <w:rFonts w:ascii="Tw Cen MT" w:hAnsi="Tw Cen MT" w:cstheme="minorHAnsi"/>
        </w:rPr>
        <w:t xml:space="preserve">considerando que a eficácia dessa temática </w:t>
      </w:r>
      <w:r w:rsidR="008821CF">
        <w:rPr>
          <w:rFonts w:ascii="Tw Cen MT" w:hAnsi="Tw Cen MT" w:cstheme="minorHAnsi"/>
        </w:rPr>
        <w:t>“</w:t>
      </w:r>
      <w:r w:rsidR="00ED2E35" w:rsidRPr="00052C71">
        <w:rPr>
          <w:rFonts w:ascii="Tw Cen MT" w:hAnsi="Tw Cen MT" w:cstheme="minorHAnsi"/>
        </w:rPr>
        <w:t>riscos</w:t>
      </w:r>
      <w:r w:rsidR="008821CF">
        <w:rPr>
          <w:rFonts w:ascii="Tw Cen MT" w:hAnsi="Tw Cen MT" w:cstheme="minorHAnsi"/>
        </w:rPr>
        <w:t>”</w:t>
      </w:r>
      <w:r w:rsidR="00ED2E35" w:rsidRPr="00052C71">
        <w:rPr>
          <w:rFonts w:ascii="Tw Cen MT" w:hAnsi="Tw Cen MT" w:cstheme="minorHAnsi"/>
        </w:rPr>
        <w:t xml:space="preserve"> perpassa todas as esferas de trabalho e é </w:t>
      </w:r>
      <w:r w:rsidR="00052C71">
        <w:rPr>
          <w:rFonts w:ascii="Tw Cen MT" w:hAnsi="Tw Cen MT" w:cstheme="minorHAnsi"/>
        </w:rPr>
        <w:t xml:space="preserve">essa </w:t>
      </w:r>
      <w:r w:rsidR="00ED2E35" w:rsidRPr="00052C71">
        <w:rPr>
          <w:rFonts w:ascii="Tw Cen MT" w:hAnsi="Tw Cen MT" w:cstheme="minorHAnsi"/>
        </w:rPr>
        <w:t xml:space="preserve">sinergia que fortalecerá e garantirá a integridade dos processos deste Ministério. </w:t>
      </w:r>
    </w:p>
    <w:p w:rsidR="008B4435" w:rsidRPr="00052C71" w:rsidRDefault="008B4435" w:rsidP="00052C71">
      <w:pPr>
        <w:shd w:val="clear" w:color="auto" w:fill="FFFFFF"/>
        <w:spacing w:after="0" w:line="360" w:lineRule="auto"/>
        <w:textAlignment w:val="baseline"/>
        <w:rPr>
          <w:rFonts w:ascii="Tw Cen MT" w:eastAsia="Times New Roman" w:hAnsi="Tw Cen MT" w:cs="Tahoma"/>
          <w:color w:val="FF0000"/>
          <w:sz w:val="24"/>
          <w:szCs w:val="24"/>
          <w:lang w:eastAsia="pt-BR"/>
        </w:rPr>
      </w:pPr>
    </w:p>
    <w:p w:rsidR="008B4435" w:rsidRDefault="00052C71" w:rsidP="00052C71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Este plano </w:t>
      </w:r>
      <w:r w:rsidR="00D753F9">
        <w:rPr>
          <w:rFonts w:ascii="Tw Cen MT" w:hAnsi="Tw Cen MT"/>
          <w:sz w:val="24"/>
          <w:szCs w:val="24"/>
        </w:rPr>
        <w:t xml:space="preserve">é composto de duas partes, </w:t>
      </w:r>
      <w:r w:rsidR="008C045D">
        <w:rPr>
          <w:rFonts w:ascii="Tw Cen MT" w:hAnsi="Tw Cen MT"/>
          <w:sz w:val="24"/>
          <w:szCs w:val="24"/>
        </w:rPr>
        <w:t xml:space="preserve">uma </w:t>
      </w:r>
      <w:r w:rsidR="00D753F9">
        <w:rPr>
          <w:rFonts w:ascii="Tw Cen MT" w:hAnsi="Tw Cen MT"/>
          <w:sz w:val="24"/>
          <w:szCs w:val="24"/>
        </w:rPr>
        <w:t xml:space="preserve">Comunicação e a outra Capacitação, </w:t>
      </w:r>
      <w:r>
        <w:rPr>
          <w:rFonts w:ascii="Tw Cen MT" w:hAnsi="Tw Cen MT"/>
          <w:sz w:val="24"/>
          <w:szCs w:val="24"/>
        </w:rPr>
        <w:t>e</w:t>
      </w:r>
      <w:r w:rsidR="00D753F9">
        <w:rPr>
          <w:rFonts w:ascii="Tw Cen MT" w:hAnsi="Tw Cen MT"/>
          <w:sz w:val="24"/>
          <w:szCs w:val="24"/>
        </w:rPr>
        <w:t xml:space="preserve"> e</w:t>
      </w:r>
      <w:r>
        <w:rPr>
          <w:rFonts w:ascii="Tw Cen MT" w:hAnsi="Tw Cen MT"/>
          <w:sz w:val="24"/>
          <w:szCs w:val="24"/>
        </w:rPr>
        <w:t xml:space="preserve">stá </w:t>
      </w:r>
      <w:r w:rsidRPr="00052C71">
        <w:rPr>
          <w:rFonts w:ascii="Tw Cen MT" w:hAnsi="Tw Cen MT"/>
          <w:sz w:val="24"/>
          <w:szCs w:val="24"/>
        </w:rPr>
        <w:t xml:space="preserve">alinhado </w:t>
      </w:r>
      <w:r>
        <w:rPr>
          <w:rFonts w:ascii="Tw Cen MT" w:hAnsi="Tw Cen MT"/>
          <w:sz w:val="24"/>
          <w:szCs w:val="24"/>
        </w:rPr>
        <w:t>ao Plano de Comunicação</w:t>
      </w:r>
      <w:r w:rsidR="00D753F9">
        <w:rPr>
          <w:rFonts w:ascii="Tw Cen MT" w:hAnsi="Tw Cen MT"/>
          <w:sz w:val="24"/>
          <w:szCs w:val="24"/>
        </w:rPr>
        <w:t xml:space="preserve"> e Plano de Integridade </w:t>
      </w:r>
      <w:r>
        <w:rPr>
          <w:rFonts w:ascii="Tw Cen MT" w:hAnsi="Tw Cen MT"/>
          <w:sz w:val="24"/>
          <w:szCs w:val="24"/>
        </w:rPr>
        <w:t xml:space="preserve">da Diretoria de Integridade </w:t>
      </w:r>
      <w:r w:rsidR="00D753F9">
        <w:rPr>
          <w:rFonts w:ascii="Tw Cen MT" w:hAnsi="Tw Cen MT"/>
          <w:sz w:val="24"/>
          <w:szCs w:val="24"/>
        </w:rPr>
        <w:t>–</w:t>
      </w:r>
      <w:r>
        <w:rPr>
          <w:rFonts w:ascii="Tw Cen MT" w:hAnsi="Tw Cen MT"/>
          <w:sz w:val="24"/>
          <w:szCs w:val="24"/>
        </w:rPr>
        <w:t xml:space="preserve"> DINTEG</w:t>
      </w:r>
      <w:r w:rsidR="00D753F9">
        <w:rPr>
          <w:rFonts w:ascii="Tw Cen MT" w:hAnsi="Tw Cen MT"/>
          <w:sz w:val="24"/>
          <w:szCs w:val="24"/>
        </w:rPr>
        <w:t xml:space="preserve"> e em sintonia com </w:t>
      </w:r>
      <w:r w:rsidR="008C045D">
        <w:rPr>
          <w:rFonts w:ascii="Tw Cen MT" w:hAnsi="Tw Cen MT"/>
          <w:sz w:val="24"/>
          <w:szCs w:val="24"/>
        </w:rPr>
        <w:t xml:space="preserve">os objetivos institucionais deste Ministério. </w:t>
      </w:r>
      <w:r>
        <w:rPr>
          <w:rFonts w:ascii="Tw Cen MT" w:hAnsi="Tw Cen MT"/>
          <w:sz w:val="24"/>
          <w:szCs w:val="24"/>
        </w:rPr>
        <w:t xml:space="preserve"> </w:t>
      </w:r>
    </w:p>
    <w:p w:rsidR="00052C71" w:rsidRDefault="00052C71" w:rsidP="00052C71">
      <w:pPr>
        <w:shd w:val="clear" w:color="auto" w:fill="FFFFFF"/>
        <w:spacing w:after="0" w:line="360" w:lineRule="auto"/>
        <w:jc w:val="both"/>
        <w:textAlignment w:val="baseline"/>
        <w:rPr>
          <w:rFonts w:ascii="Tw Cen MT" w:eastAsia="Times New Roman" w:hAnsi="Tw Cen MT" w:cs="Tahoma"/>
          <w:color w:val="FF0000"/>
          <w:sz w:val="24"/>
          <w:szCs w:val="24"/>
          <w:lang w:eastAsia="pt-BR"/>
        </w:rPr>
      </w:pPr>
    </w:p>
    <w:p w:rsidR="001F2F63" w:rsidRDefault="001F2F63" w:rsidP="00052C71">
      <w:pPr>
        <w:shd w:val="clear" w:color="auto" w:fill="FFFFFF"/>
        <w:spacing w:after="0" w:line="360" w:lineRule="auto"/>
        <w:jc w:val="both"/>
        <w:textAlignment w:val="baseline"/>
        <w:rPr>
          <w:rFonts w:ascii="Tw Cen MT" w:eastAsia="Times New Roman" w:hAnsi="Tw Cen MT" w:cs="Tahoma"/>
          <w:color w:val="FF0000"/>
          <w:sz w:val="24"/>
          <w:szCs w:val="24"/>
          <w:lang w:eastAsia="pt-BR"/>
        </w:rPr>
      </w:pPr>
    </w:p>
    <w:p w:rsidR="00BB2455" w:rsidRDefault="00BB2455" w:rsidP="00052C71">
      <w:pPr>
        <w:shd w:val="clear" w:color="auto" w:fill="FFFFFF"/>
        <w:spacing w:after="0" w:line="360" w:lineRule="auto"/>
        <w:jc w:val="both"/>
        <w:textAlignment w:val="baseline"/>
        <w:rPr>
          <w:rFonts w:ascii="Tw Cen MT" w:eastAsia="Times New Roman" w:hAnsi="Tw Cen MT" w:cs="Tahoma"/>
          <w:color w:val="FF0000"/>
          <w:sz w:val="24"/>
          <w:szCs w:val="24"/>
          <w:lang w:eastAsia="pt-BR"/>
        </w:rPr>
      </w:pPr>
    </w:p>
    <w:p w:rsidR="00BB2455" w:rsidRDefault="00BB2455" w:rsidP="00052C71">
      <w:pPr>
        <w:shd w:val="clear" w:color="auto" w:fill="FFFFFF"/>
        <w:spacing w:after="0" w:line="360" w:lineRule="auto"/>
        <w:jc w:val="both"/>
        <w:textAlignment w:val="baseline"/>
        <w:rPr>
          <w:rFonts w:ascii="Tw Cen MT" w:eastAsia="Times New Roman" w:hAnsi="Tw Cen MT" w:cs="Tahoma"/>
          <w:color w:val="FF0000"/>
          <w:sz w:val="24"/>
          <w:szCs w:val="24"/>
          <w:lang w:eastAsia="pt-BR"/>
        </w:rPr>
      </w:pPr>
    </w:p>
    <w:p w:rsidR="0055489A" w:rsidRPr="008E7162" w:rsidRDefault="00CD6E49" w:rsidP="0055489A">
      <w:pPr>
        <w:shd w:val="clear" w:color="auto" w:fill="FFFFFF"/>
        <w:spacing w:after="0" w:line="360" w:lineRule="auto"/>
        <w:jc w:val="both"/>
        <w:textAlignment w:val="baseline"/>
        <w:rPr>
          <w:rFonts w:ascii="Tw Cen MT" w:eastAsia="Times New Roman" w:hAnsi="Tw Cen MT" w:cs="Tahoma"/>
          <w:b/>
          <w:caps/>
          <w:sz w:val="24"/>
          <w:szCs w:val="24"/>
          <w:lang w:eastAsia="pt-BR"/>
        </w:rPr>
      </w:pPr>
      <w:r w:rsidRPr="008E7162">
        <w:rPr>
          <w:rFonts w:ascii="Tw Cen MT" w:eastAsia="Times New Roman" w:hAnsi="Tw Cen MT" w:cs="Tahoma"/>
          <w:b/>
          <w:caps/>
          <w:sz w:val="24"/>
          <w:szCs w:val="24"/>
          <w:lang w:eastAsia="pt-BR"/>
        </w:rPr>
        <w:lastRenderedPageBreak/>
        <w:t xml:space="preserve">2. </w:t>
      </w:r>
      <w:r w:rsidR="0055489A" w:rsidRPr="008E7162">
        <w:rPr>
          <w:rFonts w:ascii="Tw Cen MT" w:eastAsia="Times New Roman" w:hAnsi="Tw Cen MT" w:cs="Tahoma"/>
          <w:b/>
          <w:caps/>
          <w:sz w:val="24"/>
          <w:szCs w:val="24"/>
          <w:lang w:eastAsia="pt-BR"/>
        </w:rPr>
        <w:t>B</w:t>
      </w:r>
      <w:r w:rsidR="00B55391" w:rsidRPr="008E7162">
        <w:rPr>
          <w:rFonts w:ascii="Tw Cen MT" w:eastAsia="Times New Roman" w:hAnsi="Tw Cen MT" w:cs="Tahoma"/>
          <w:b/>
          <w:caps/>
          <w:sz w:val="24"/>
          <w:szCs w:val="24"/>
          <w:lang w:eastAsia="pt-BR"/>
        </w:rPr>
        <w:t xml:space="preserve">ases norteadoras do Plano  </w:t>
      </w:r>
      <w:r w:rsidR="0055489A" w:rsidRPr="008E7162">
        <w:rPr>
          <w:rFonts w:ascii="Tw Cen MT" w:eastAsia="Times New Roman" w:hAnsi="Tw Cen MT" w:cs="Tahoma"/>
          <w:b/>
          <w:caps/>
          <w:sz w:val="24"/>
          <w:szCs w:val="24"/>
          <w:lang w:eastAsia="pt-BR"/>
        </w:rPr>
        <w:t xml:space="preserve"> </w:t>
      </w:r>
    </w:p>
    <w:p w:rsidR="0055489A" w:rsidRDefault="0055489A" w:rsidP="0055489A">
      <w:pPr>
        <w:shd w:val="clear" w:color="auto" w:fill="FFFFFF"/>
        <w:spacing w:after="0" w:line="360" w:lineRule="auto"/>
        <w:jc w:val="both"/>
        <w:textAlignment w:val="baseline"/>
        <w:rPr>
          <w:rFonts w:ascii="Tw Cen MT" w:eastAsia="Times New Roman" w:hAnsi="Tw Cen MT" w:cs="Tahoma"/>
          <w:b/>
          <w:sz w:val="26"/>
          <w:szCs w:val="26"/>
          <w:lang w:eastAsia="pt-BR"/>
        </w:rPr>
      </w:pPr>
    </w:p>
    <w:p w:rsidR="00F058C6" w:rsidRDefault="0055489A" w:rsidP="0055489A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  <w:r>
        <w:rPr>
          <w:rFonts w:ascii="Tw Cen MT" w:hAnsi="Tw Cen MT"/>
          <w:sz w:val="26"/>
          <w:szCs w:val="26"/>
        </w:rPr>
        <w:t xml:space="preserve">O sucesso da boa comunicação </w:t>
      </w:r>
      <w:r w:rsidR="005B7BA4">
        <w:rPr>
          <w:rFonts w:ascii="Tw Cen MT" w:hAnsi="Tw Cen MT"/>
          <w:sz w:val="26"/>
          <w:szCs w:val="26"/>
        </w:rPr>
        <w:t>sobre riscos</w:t>
      </w:r>
      <w:r w:rsidR="00494AA9">
        <w:rPr>
          <w:rFonts w:ascii="Tw Cen MT" w:hAnsi="Tw Cen MT"/>
          <w:sz w:val="26"/>
          <w:szCs w:val="26"/>
        </w:rPr>
        <w:t xml:space="preserve"> é </w:t>
      </w:r>
      <w:r>
        <w:rPr>
          <w:rFonts w:ascii="Tw Cen MT" w:hAnsi="Tw Cen MT"/>
          <w:sz w:val="26"/>
          <w:szCs w:val="26"/>
        </w:rPr>
        <w:t>refletido na cultura, nas atitudes e nas políticas valorizadas pela Alta Administração</w:t>
      </w:r>
      <w:r w:rsidR="00494AA9">
        <w:rPr>
          <w:rFonts w:ascii="Tw Cen MT" w:hAnsi="Tw Cen MT"/>
          <w:sz w:val="26"/>
          <w:szCs w:val="26"/>
        </w:rPr>
        <w:t xml:space="preserve">. </w:t>
      </w:r>
      <w:r w:rsidR="002E06A3">
        <w:rPr>
          <w:rFonts w:ascii="Tw Cen MT" w:hAnsi="Tw Cen MT"/>
          <w:sz w:val="26"/>
          <w:szCs w:val="26"/>
        </w:rPr>
        <w:t xml:space="preserve">É imperativo que a </w:t>
      </w:r>
      <w:r>
        <w:rPr>
          <w:rFonts w:ascii="Tw Cen MT" w:hAnsi="Tw Cen MT"/>
          <w:sz w:val="26"/>
          <w:szCs w:val="26"/>
        </w:rPr>
        <w:t xml:space="preserve">comunicação </w:t>
      </w:r>
      <w:r w:rsidR="002E06A3">
        <w:rPr>
          <w:rFonts w:ascii="Tw Cen MT" w:hAnsi="Tw Cen MT"/>
          <w:sz w:val="26"/>
          <w:szCs w:val="26"/>
        </w:rPr>
        <w:t>esteja em um</w:t>
      </w:r>
      <w:r w:rsidR="00494AA9">
        <w:rPr>
          <w:rFonts w:ascii="Tw Cen MT" w:hAnsi="Tw Cen MT"/>
          <w:sz w:val="26"/>
          <w:szCs w:val="26"/>
        </w:rPr>
        <w:t xml:space="preserve"> </w:t>
      </w:r>
      <w:r>
        <w:rPr>
          <w:rFonts w:ascii="Tw Cen MT" w:hAnsi="Tw Cen MT"/>
          <w:sz w:val="26"/>
          <w:szCs w:val="26"/>
        </w:rPr>
        <w:t xml:space="preserve">patamar </w:t>
      </w:r>
      <w:r w:rsidR="005B7BA4">
        <w:rPr>
          <w:rFonts w:ascii="Tw Cen MT" w:hAnsi="Tw Cen MT"/>
          <w:sz w:val="26"/>
          <w:szCs w:val="26"/>
        </w:rPr>
        <w:t>estratégico e pavimentado</w:t>
      </w:r>
      <w:r w:rsidR="00494AA9">
        <w:rPr>
          <w:rFonts w:ascii="Tw Cen MT" w:hAnsi="Tw Cen MT"/>
          <w:sz w:val="26"/>
          <w:szCs w:val="26"/>
        </w:rPr>
        <w:t xml:space="preserve"> por bases norteadoras </w:t>
      </w:r>
      <w:r w:rsidR="00F058C6">
        <w:rPr>
          <w:rFonts w:ascii="Tw Cen MT" w:hAnsi="Tw Cen MT"/>
          <w:sz w:val="26"/>
          <w:szCs w:val="26"/>
        </w:rPr>
        <w:t xml:space="preserve">de </w:t>
      </w:r>
      <w:r w:rsidR="002E06A3">
        <w:rPr>
          <w:rFonts w:ascii="Tw Cen MT" w:hAnsi="Tw Cen MT"/>
          <w:sz w:val="26"/>
          <w:szCs w:val="26"/>
        </w:rPr>
        <w:t>forma</w:t>
      </w:r>
      <w:r w:rsidR="005B7BA4">
        <w:rPr>
          <w:rFonts w:ascii="Tw Cen MT" w:hAnsi="Tw Cen MT"/>
          <w:sz w:val="26"/>
          <w:szCs w:val="26"/>
        </w:rPr>
        <w:t xml:space="preserve"> </w:t>
      </w:r>
      <w:r w:rsidR="00F058C6">
        <w:rPr>
          <w:rFonts w:ascii="Tw Cen MT" w:hAnsi="Tw Cen MT"/>
          <w:sz w:val="26"/>
          <w:szCs w:val="26"/>
        </w:rPr>
        <w:t>que todos possam perceber</w:t>
      </w:r>
      <w:r w:rsidR="005B7BA4">
        <w:rPr>
          <w:rFonts w:ascii="Tw Cen MT" w:hAnsi="Tw Cen MT"/>
          <w:sz w:val="26"/>
          <w:szCs w:val="26"/>
        </w:rPr>
        <w:t xml:space="preserve"> </w:t>
      </w:r>
      <w:r w:rsidR="00F058C6">
        <w:rPr>
          <w:rFonts w:ascii="Tw Cen MT" w:hAnsi="Tw Cen MT"/>
          <w:sz w:val="26"/>
          <w:szCs w:val="26"/>
        </w:rPr>
        <w:t xml:space="preserve">a sua importância. Portanto, alguns </w:t>
      </w:r>
      <w:r w:rsidR="002E06A3">
        <w:rPr>
          <w:rFonts w:ascii="Tw Cen MT" w:hAnsi="Tw Cen MT"/>
          <w:sz w:val="26"/>
          <w:szCs w:val="26"/>
        </w:rPr>
        <w:t xml:space="preserve">pontos bases </w:t>
      </w:r>
      <w:r w:rsidR="00F058C6">
        <w:rPr>
          <w:rFonts w:ascii="Tw Cen MT" w:hAnsi="Tw Cen MT"/>
          <w:sz w:val="26"/>
          <w:szCs w:val="26"/>
        </w:rPr>
        <w:t xml:space="preserve">devem </w:t>
      </w:r>
      <w:r w:rsidR="00494AA9">
        <w:rPr>
          <w:rFonts w:ascii="Tw Cen MT" w:hAnsi="Tw Cen MT"/>
          <w:sz w:val="26"/>
          <w:szCs w:val="26"/>
        </w:rPr>
        <w:t xml:space="preserve">estar </w:t>
      </w:r>
      <w:r w:rsidR="00F1184E">
        <w:rPr>
          <w:rFonts w:ascii="Tw Cen MT" w:hAnsi="Tw Cen MT"/>
          <w:sz w:val="26"/>
          <w:szCs w:val="26"/>
        </w:rPr>
        <w:t xml:space="preserve">arejados e </w:t>
      </w:r>
      <w:r w:rsidR="003016C0">
        <w:rPr>
          <w:rFonts w:ascii="Tw Cen MT" w:hAnsi="Tw Cen MT"/>
          <w:sz w:val="26"/>
          <w:szCs w:val="26"/>
        </w:rPr>
        <w:t>“</w:t>
      </w:r>
      <w:r w:rsidR="00494AA9">
        <w:rPr>
          <w:rFonts w:ascii="Tw Cen MT" w:hAnsi="Tw Cen MT"/>
          <w:sz w:val="26"/>
          <w:szCs w:val="26"/>
        </w:rPr>
        <w:t>claros como neve</w:t>
      </w:r>
      <w:r w:rsidR="003016C0">
        <w:rPr>
          <w:rFonts w:ascii="Tw Cen MT" w:hAnsi="Tw Cen MT"/>
          <w:sz w:val="26"/>
          <w:szCs w:val="26"/>
        </w:rPr>
        <w:t>”</w:t>
      </w:r>
      <w:r w:rsidR="00494AA9">
        <w:rPr>
          <w:rFonts w:ascii="Tw Cen MT" w:hAnsi="Tw Cen MT"/>
          <w:sz w:val="26"/>
          <w:szCs w:val="26"/>
        </w:rPr>
        <w:t xml:space="preserve">: </w:t>
      </w:r>
      <w:r w:rsidR="00F058C6">
        <w:rPr>
          <w:rFonts w:ascii="Tw Cen MT" w:hAnsi="Tw Cen MT"/>
          <w:sz w:val="26"/>
          <w:szCs w:val="26"/>
        </w:rPr>
        <w:t xml:space="preserve"> </w:t>
      </w:r>
    </w:p>
    <w:p w:rsidR="00494AA9" w:rsidRDefault="00494AA9" w:rsidP="0055489A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D10294" w:rsidRDefault="00494AA9" w:rsidP="00190719">
      <w:pPr>
        <w:shd w:val="clear" w:color="auto" w:fill="FFFFFF"/>
        <w:spacing w:after="0" w:line="360" w:lineRule="auto"/>
        <w:ind w:left="-142"/>
        <w:jc w:val="both"/>
        <w:textAlignment w:val="baseline"/>
        <w:rPr>
          <w:rFonts w:ascii="Tw Cen MT" w:hAnsi="Tw Cen MT"/>
          <w:sz w:val="26"/>
          <w:szCs w:val="26"/>
        </w:rPr>
      </w:pPr>
      <w:r w:rsidRPr="00494AA9">
        <w:rPr>
          <w:rFonts w:ascii="Tw Cen MT" w:hAnsi="Tw Cen MT"/>
          <w:noProof/>
          <w:sz w:val="24"/>
          <w:szCs w:val="24"/>
          <w:lang w:eastAsia="pt-BR"/>
        </w:rPr>
        <w:drawing>
          <wp:inline distT="0" distB="0" distL="0" distR="0">
            <wp:extent cx="5753100" cy="2133600"/>
            <wp:effectExtent l="76200" t="38100" r="342900" b="266700"/>
            <wp:docPr id="2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3016C0" w:rsidRDefault="006E1F6E" w:rsidP="00190719">
      <w:pPr>
        <w:shd w:val="clear" w:color="auto" w:fill="FFFFFF"/>
        <w:spacing w:after="0" w:line="360" w:lineRule="auto"/>
        <w:ind w:left="-142"/>
        <w:jc w:val="both"/>
        <w:textAlignment w:val="baseline"/>
        <w:rPr>
          <w:rFonts w:ascii="Tw Cen MT" w:hAnsi="Tw Cen MT"/>
          <w:sz w:val="26"/>
          <w:szCs w:val="26"/>
        </w:rPr>
      </w:pPr>
      <w:r>
        <w:rPr>
          <w:rFonts w:ascii="Tw Cen MT" w:hAnsi="Tw Cen MT"/>
          <w:sz w:val="26"/>
          <w:szCs w:val="26"/>
        </w:rPr>
        <w:t xml:space="preserve">É </w:t>
      </w:r>
      <w:r w:rsidR="00190719">
        <w:rPr>
          <w:rFonts w:ascii="Tw Cen MT" w:hAnsi="Tw Cen MT"/>
          <w:sz w:val="26"/>
          <w:szCs w:val="26"/>
        </w:rPr>
        <w:t xml:space="preserve">importante que as </w:t>
      </w:r>
      <w:r w:rsidR="00190719" w:rsidRPr="00190719">
        <w:rPr>
          <w:rFonts w:ascii="Tw Cen MT" w:hAnsi="Tw Cen MT"/>
          <w:b/>
          <w:sz w:val="26"/>
          <w:szCs w:val="26"/>
        </w:rPr>
        <w:t>Três Linhas da Governa</w:t>
      </w:r>
      <w:r w:rsidR="002D5AC2">
        <w:rPr>
          <w:rFonts w:ascii="Tw Cen MT" w:hAnsi="Tw Cen MT"/>
          <w:b/>
          <w:sz w:val="26"/>
          <w:szCs w:val="26"/>
        </w:rPr>
        <w:t>nça na Gestão de Riscos</w:t>
      </w:r>
      <w:r w:rsidR="00190719">
        <w:rPr>
          <w:rFonts w:ascii="Tw Cen MT" w:hAnsi="Tw Cen MT"/>
          <w:sz w:val="26"/>
          <w:szCs w:val="26"/>
        </w:rPr>
        <w:t xml:space="preserve"> sej</w:t>
      </w:r>
      <w:r w:rsidR="005B7BA4">
        <w:rPr>
          <w:rFonts w:ascii="Tw Cen MT" w:hAnsi="Tw Cen MT"/>
          <w:sz w:val="26"/>
          <w:szCs w:val="26"/>
        </w:rPr>
        <w:t>am</w:t>
      </w:r>
      <w:r w:rsidR="00190719">
        <w:rPr>
          <w:rFonts w:ascii="Tw Cen MT" w:hAnsi="Tw Cen MT"/>
          <w:sz w:val="26"/>
          <w:szCs w:val="26"/>
        </w:rPr>
        <w:t xml:space="preserve"> </w:t>
      </w:r>
      <w:r w:rsidR="005B7BA4">
        <w:rPr>
          <w:rFonts w:ascii="Tw Cen MT" w:hAnsi="Tw Cen MT"/>
          <w:sz w:val="26"/>
          <w:szCs w:val="26"/>
        </w:rPr>
        <w:t xml:space="preserve">disseminadas de maneira a que </w:t>
      </w:r>
      <w:r w:rsidR="002D5AC2">
        <w:rPr>
          <w:rFonts w:ascii="Tw Cen MT" w:hAnsi="Tw Cen MT"/>
          <w:sz w:val="26"/>
          <w:szCs w:val="26"/>
        </w:rPr>
        <w:t xml:space="preserve">todos possam ter </w:t>
      </w:r>
      <w:r w:rsidR="005B7BA4">
        <w:rPr>
          <w:rFonts w:ascii="Tw Cen MT" w:hAnsi="Tw Cen MT"/>
          <w:sz w:val="26"/>
          <w:szCs w:val="26"/>
        </w:rPr>
        <w:t xml:space="preserve">clareza e </w:t>
      </w:r>
      <w:r w:rsidR="002D5AC2">
        <w:rPr>
          <w:rFonts w:ascii="Tw Cen MT" w:hAnsi="Tw Cen MT"/>
          <w:sz w:val="26"/>
          <w:szCs w:val="26"/>
        </w:rPr>
        <w:t xml:space="preserve">entendimento </w:t>
      </w:r>
      <w:r w:rsidR="005B7BA4">
        <w:rPr>
          <w:rFonts w:ascii="Tw Cen MT" w:hAnsi="Tw Cen MT"/>
          <w:sz w:val="26"/>
          <w:szCs w:val="26"/>
        </w:rPr>
        <w:t xml:space="preserve">sobre </w:t>
      </w:r>
      <w:r w:rsidR="0020629E">
        <w:rPr>
          <w:rFonts w:ascii="Tw Cen MT" w:hAnsi="Tw Cen MT"/>
          <w:sz w:val="26"/>
          <w:szCs w:val="26"/>
        </w:rPr>
        <w:t>os tema</w:t>
      </w:r>
      <w:r>
        <w:rPr>
          <w:rFonts w:ascii="Tw Cen MT" w:hAnsi="Tw Cen MT"/>
          <w:sz w:val="26"/>
          <w:szCs w:val="26"/>
        </w:rPr>
        <w:t xml:space="preserve">s transversais como </w:t>
      </w:r>
      <w:r w:rsidRPr="006E1F6E">
        <w:rPr>
          <w:rFonts w:ascii="Tw Cen MT" w:hAnsi="Tw Cen MT"/>
          <w:b/>
          <w:sz w:val="26"/>
          <w:szCs w:val="26"/>
        </w:rPr>
        <w:t>Integridade</w:t>
      </w:r>
      <w:r>
        <w:rPr>
          <w:rFonts w:ascii="Tw Cen MT" w:hAnsi="Tw Cen MT"/>
          <w:sz w:val="26"/>
          <w:szCs w:val="26"/>
        </w:rPr>
        <w:t xml:space="preserve">, </w:t>
      </w:r>
      <w:r w:rsidRPr="006E1F6E">
        <w:rPr>
          <w:rFonts w:ascii="Tw Cen MT" w:hAnsi="Tw Cen MT"/>
          <w:b/>
          <w:sz w:val="26"/>
          <w:szCs w:val="26"/>
        </w:rPr>
        <w:t>Controle Interno</w:t>
      </w:r>
      <w:r>
        <w:rPr>
          <w:rFonts w:ascii="Tw Cen MT" w:hAnsi="Tw Cen MT"/>
          <w:sz w:val="26"/>
          <w:szCs w:val="26"/>
        </w:rPr>
        <w:t xml:space="preserve">, </w:t>
      </w:r>
      <w:r w:rsidRPr="006E1F6E">
        <w:rPr>
          <w:rFonts w:ascii="Tw Cen MT" w:hAnsi="Tw Cen MT"/>
          <w:b/>
          <w:sz w:val="26"/>
          <w:szCs w:val="26"/>
        </w:rPr>
        <w:t>Compliance</w:t>
      </w:r>
      <w:r>
        <w:rPr>
          <w:rFonts w:ascii="Tw Cen MT" w:hAnsi="Tw Cen MT"/>
          <w:sz w:val="26"/>
          <w:szCs w:val="26"/>
        </w:rPr>
        <w:t xml:space="preserve"> e </w:t>
      </w:r>
      <w:r w:rsidR="0020629E">
        <w:rPr>
          <w:rFonts w:ascii="Tw Cen MT" w:hAnsi="Tw Cen MT"/>
          <w:sz w:val="26"/>
          <w:szCs w:val="26"/>
        </w:rPr>
        <w:t xml:space="preserve">assim possam </w:t>
      </w:r>
      <w:r w:rsidR="005B7BA4">
        <w:rPr>
          <w:rFonts w:ascii="Tw Cen MT" w:hAnsi="Tw Cen MT"/>
          <w:sz w:val="26"/>
          <w:szCs w:val="26"/>
        </w:rPr>
        <w:t>contribu</w:t>
      </w:r>
      <w:r w:rsidR="0020629E">
        <w:rPr>
          <w:rFonts w:ascii="Tw Cen MT" w:hAnsi="Tw Cen MT"/>
          <w:sz w:val="26"/>
          <w:szCs w:val="26"/>
        </w:rPr>
        <w:t xml:space="preserve">ir </w:t>
      </w:r>
      <w:r>
        <w:rPr>
          <w:rFonts w:ascii="Tw Cen MT" w:hAnsi="Tw Cen MT"/>
          <w:sz w:val="26"/>
          <w:szCs w:val="26"/>
        </w:rPr>
        <w:t>ainda</w:t>
      </w:r>
      <w:r w:rsidR="00CD191C">
        <w:rPr>
          <w:rFonts w:ascii="Tw Cen MT" w:hAnsi="Tw Cen MT"/>
          <w:sz w:val="26"/>
          <w:szCs w:val="26"/>
        </w:rPr>
        <w:t xml:space="preserve"> mais para a cultura de risco no ambiente organizacional</w:t>
      </w:r>
      <w:r w:rsidR="0020629E">
        <w:rPr>
          <w:rFonts w:ascii="Tw Cen MT" w:hAnsi="Tw Cen MT"/>
          <w:sz w:val="26"/>
          <w:szCs w:val="26"/>
        </w:rPr>
        <w:t>.</w:t>
      </w:r>
      <w:r w:rsidR="002D5AC2">
        <w:rPr>
          <w:rFonts w:ascii="Tw Cen MT" w:hAnsi="Tw Cen MT"/>
          <w:sz w:val="26"/>
          <w:szCs w:val="26"/>
        </w:rPr>
        <w:t xml:space="preserve">   </w:t>
      </w:r>
    </w:p>
    <w:p w:rsidR="00EE0DCC" w:rsidRDefault="00E6352B" w:rsidP="00190719">
      <w:pPr>
        <w:shd w:val="clear" w:color="auto" w:fill="FFFFFF"/>
        <w:spacing w:after="0" w:line="360" w:lineRule="auto"/>
        <w:ind w:left="-142"/>
        <w:jc w:val="both"/>
        <w:textAlignment w:val="baseline"/>
        <w:rPr>
          <w:rFonts w:ascii="Tw Cen MT" w:hAnsi="Tw Cen MT"/>
          <w:sz w:val="26"/>
          <w:szCs w:val="26"/>
        </w:rPr>
      </w:pPr>
      <w:r>
        <w:rPr>
          <w:rFonts w:ascii="Tw Cen MT" w:hAnsi="Tw Cen MT"/>
          <w:noProof/>
          <w:sz w:val="26"/>
          <w:szCs w:val="26"/>
          <w:lang w:eastAsia="pt-BR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75" type="#_x0000_t184" style="position:absolute;left:0;text-align:left;margin-left:361.7pt;margin-top:6.65pt;width:92.5pt;height:185.25pt;rotation:11658999fd;z-index:251708416" adj="10861">
            <v:stroke dashstyle="longDashDot"/>
            <v:textbox style="layout-flow:vertical;mso-next-textbox:#_x0000_s1075">
              <w:txbxContent>
                <w:p w:rsidR="00C61615" w:rsidRPr="00C61615" w:rsidRDefault="00C61615" w:rsidP="00C61615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61615">
                    <w:rPr>
                      <w:b/>
                      <w:color w:val="002060"/>
                      <w:sz w:val="28"/>
                      <w:szCs w:val="28"/>
                    </w:rPr>
                    <w:t>INTEGRIDADE</w:t>
                  </w:r>
                </w:p>
              </w:txbxContent>
            </v:textbox>
          </v:shape>
        </w:pict>
      </w:r>
      <w:r>
        <w:rPr>
          <w:rFonts w:ascii="Tw Cen MT" w:hAnsi="Tw Cen MT"/>
          <w:noProof/>
          <w:sz w:val="26"/>
          <w:szCs w:val="26"/>
          <w:lang w:eastAsia="pt-BR"/>
        </w:rPr>
        <w:pict>
          <v:shape id="_x0000_s1074" type="#_x0000_t184" style="position:absolute;left:0;text-align:left;margin-left:-5.65pt;margin-top:6.65pt;width:90pt;height:185.25pt;z-index:251707392" adj="10861">
            <v:stroke dashstyle="longDashDot"/>
            <v:textbox style="layout-flow:vertical;mso-layout-flow-alt:bottom-to-top;mso-next-textbox:#_x0000_s1074">
              <w:txbxContent>
                <w:p w:rsidR="00C61615" w:rsidRPr="00C61615" w:rsidRDefault="00C61615" w:rsidP="00C61615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61615">
                    <w:rPr>
                      <w:b/>
                      <w:color w:val="002060"/>
                      <w:sz w:val="28"/>
                      <w:szCs w:val="28"/>
                    </w:rPr>
                    <w:t>INTEGRIDADE</w:t>
                  </w:r>
                </w:p>
              </w:txbxContent>
            </v:textbox>
          </v:shape>
        </w:pict>
      </w:r>
    </w:p>
    <w:p w:rsidR="00EE0DCC" w:rsidRDefault="00C61615" w:rsidP="00EE0DCC">
      <w:pPr>
        <w:shd w:val="clear" w:color="auto" w:fill="FFFFFF"/>
        <w:spacing w:after="0" w:line="360" w:lineRule="auto"/>
        <w:ind w:left="-142"/>
        <w:jc w:val="center"/>
        <w:textAlignment w:val="baseline"/>
        <w:rPr>
          <w:rFonts w:ascii="Tw Cen MT" w:hAnsi="Tw Cen MT"/>
          <w:sz w:val="26"/>
          <w:szCs w:val="26"/>
        </w:rPr>
      </w:pPr>
      <w:r w:rsidRPr="00EE0DCC">
        <w:rPr>
          <w:rFonts w:ascii="Tw Cen MT" w:hAnsi="Tw Cen MT"/>
          <w:sz w:val="26"/>
          <w:szCs w:val="26"/>
        </w:rPr>
        <w:object w:dxaOrig="12631" w:dyaOrig="8925">
          <v:shape id="_x0000_i1025" type="#_x0000_t75" style="width:262.5pt;height:173.25pt" o:ole="">
            <v:imagedata r:id="rId12" o:title=""/>
          </v:shape>
          <o:OLEObject Type="Embed" ProgID="AcroExch.Document.11" ShapeID="_x0000_i1025" DrawAspect="Content" ObjectID="_1687964555" r:id="rId13"/>
        </w:object>
      </w:r>
    </w:p>
    <w:p w:rsidR="008E7162" w:rsidRDefault="008E7162" w:rsidP="00C15C39">
      <w:pPr>
        <w:shd w:val="clear" w:color="auto" w:fill="FFFFFF"/>
        <w:spacing w:after="0" w:line="360" w:lineRule="auto"/>
        <w:ind w:left="-142"/>
        <w:jc w:val="both"/>
        <w:textAlignment w:val="baseline"/>
        <w:rPr>
          <w:rFonts w:ascii="Tw Cen MT" w:hAnsi="Tw Cen MT"/>
          <w:b/>
          <w:sz w:val="28"/>
          <w:szCs w:val="28"/>
        </w:rPr>
      </w:pPr>
    </w:p>
    <w:p w:rsidR="00494AA9" w:rsidRPr="008E7162" w:rsidRDefault="00EE0DCC" w:rsidP="00C15C39">
      <w:pPr>
        <w:shd w:val="clear" w:color="auto" w:fill="FFFFFF"/>
        <w:spacing w:after="0" w:line="360" w:lineRule="auto"/>
        <w:ind w:left="-142"/>
        <w:jc w:val="both"/>
        <w:textAlignment w:val="baseline"/>
        <w:rPr>
          <w:rFonts w:ascii="Tw Cen MT" w:hAnsi="Tw Cen MT"/>
          <w:b/>
          <w:sz w:val="24"/>
          <w:szCs w:val="24"/>
        </w:rPr>
      </w:pPr>
      <w:r w:rsidRPr="008E7162">
        <w:rPr>
          <w:rFonts w:ascii="Tw Cen MT" w:hAnsi="Tw Cen MT"/>
          <w:b/>
          <w:sz w:val="24"/>
          <w:szCs w:val="24"/>
        </w:rPr>
        <w:lastRenderedPageBreak/>
        <w:t>3</w:t>
      </w:r>
      <w:r w:rsidR="00CD6E49" w:rsidRPr="008E7162">
        <w:rPr>
          <w:rFonts w:ascii="Tw Cen MT" w:hAnsi="Tw Cen MT"/>
          <w:b/>
          <w:sz w:val="24"/>
          <w:szCs w:val="24"/>
        </w:rPr>
        <w:t xml:space="preserve">. </w:t>
      </w:r>
      <w:r w:rsidR="00BB2455">
        <w:rPr>
          <w:rFonts w:ascii="Tw Cen MT" w:hAnsi="Tw Cen MT"/>
          <w:b/>
          <w:sz w:val="24"/>
          <w:szCs w:val="24"/>
        </w:rPr>
        <w:t xml:space="preserve">PÚBLICO ALVO DA COMUNICAÇÃO E CAPACITAÇÃO  </w:t>
      </w:r>
      <w:r w:rsidR="002001A9" w:rsidRPr="008E7162">
        <w:rPr>
          <w:rFonts w:ascii="Tw Cen MT" w:hAnsi="Tw Cen MT"/>
          <w:b/>
          <w:sz w:val="24"/>
          <w:szCs w:val="24"/>
        </w:rPr>
        <w:t xml:space="preserve"> </w:t>
      </w:r>
      <w:r w:rsidR="00391FD7">
        <w:rPr>
          <w:rFonts w:ascii="Tw Cen MT" w:hAnsi="Tw Cen MT"/>
          <w:b/>
          <w:sz w:val="24"/>
          <w:szCs w:val="24"/>
        </w:rPr>
        <w:t xml:space="preserve"> </w:t>
      </w:r>
    </w:p>
    <w:p w:rsidR="00494AA9" w:rsidRDefault="00494AA9" w:rsidP="0055489A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8821CF" w:rsidRDefault="002001A9" w:rsidP="00C15C39">
      <w:pPr>
        <w:shd w:val="clear" w:color="auto" w:fill="FFFFFF"/>
        <w:spacing w:after="0" w:line="360" w:lineRule="auto"/>
        <w:ind w:left="-142"/>
        <w:jc w:val="both"/>
        <w:textAlignment w:val="baseline"/>
        <w:rPr>
          <w:rFonts w:ascii="Tw Cen MT" w:hAnsi="Tw Cen MT"/>
          <w:sz w:val="26"/>
          <w:szCs w:val="26"/>
        </w:rPr>
      </w:pPr>
      <w:r w:rsidRPr="00C15C39">
        <w:rPr>
          <w:rFonts w:ascii="Tw Cen MT" w:hAnsi="Tw Cen MT"/>
          <w:sz w:val="26"/>
          <w:szCs w:val="26"/>
        </w:rPr>
        <w:t xml:space="preserve">As partes receptoras </w:t>
      </w:r>
      <w:r w:rsidR="002D5AC2" w:rsidRPr="00C15C39">
        <w:rPr>
          <w:rFonts w:ascii="Tw Cen MT" w:hAnsi="Tw Cen MT"/>
          <w:sz w:val="26"/>
          <w:szCs w:val="26"/>
        </w:rPr>
        <w:t xml:space="preserve">da comunicação e capacitação </w:t>
      </w:r>
      <w:r w:rsidRPr="00C15C39">
        <w:rPr>
          <w:rFonts w:ascii="Tw Cen MT" w:hAnsi="Tw Cen MT"/>
          <w:sz w:val="26"/>
          <w:szCs w:val="26"/>
        </w:rPr>
        <w:t xml:space="preserve">são os </w:t>
      </w:r>
      <w:r w:rsidR="008821CF">
        <w:rPr>
          <w:rFonts w:ascii="Tw Cen MT" w:hAnsi="Tw Cen MT"/>
          <w:sz w:val="26"/>
          <w:szCs w:val="26"/>
        </w:rPr>
        <w:t xml:space="preserve">gestores dos processos bem como os </w:t>
      </w:r>
      <w:r w:rsidRPr="00C15C39">
        <w:rPr>
          <w:rFonts w:ascii="Tw Cen MT" w:hAnsi="Tw Cen MT"/>
          <w:sz w:val="26"/>
          <w:szCs w:val="26"/>
        </w:rPr>
        <w:t xml:space="preserve">atores </w:t>
      </w:r>
      <w:r w:rsidR="008E7162" w:rsidRPr="00C15C39">
        <w:rPr>
          <w:rFonts w:ascii="Tw Cen MT" w:hAnsi="Tw Cen MT"/>
          <w:sz w:val="26"/>
          <w:szCs w:val="26"/>
        </w:rPr>
        <w:t>internos diret</w:t>
      </w:r>
      <w:r w:rsidR="008E7162">
        <w:rPr>
          <w:rFonts w:ascii="Tw Cen MT" w:hAnsi="Tw Cen MT"/>
          <w:sz w:val="26"/>
          <w:szCs w:val="26"/>
        </w:rPr>
        <w:t>os</w:t>
      </w:r>
      <w:r w:rsidRPr="00C15C39">
        <w:rPr>
          <w:rFonts w:ascii="Tw Cen MT" w:hAnsi="Tw Cen MT"/>
          <w:sz w:val="26"/>
          <w:szCs w:val="26"/>
        </w:rPr>
        <w:t xml:space="preserve"> ou indiretamente envolvidos </w:t>
      </w:r>
      <w:r w:rsidR="002D5AC2" w:rsidRPr="00C15C39">
        <w:rPr>
          <w:rFonts w:ascii="Tw Cen MT" w:hAnsi="Tw Cen MT"/>
          <w:sz w:val="26"/>
          <w:szCs w:val="26"/>
        </w:rPr>
        <w:t xml:space="preserve">no processo de </w:t>
      </w:r>
      <w:r w:rsidR="00BA717E">
        <w:rPr>
          <w:rFonts w:ascii="Tw Cen MT" w:hAnsi="Tw Cen MT"/>
          <w:sz w:val="26"/>
          <w:szCs w:val="26"/>
        </w:rPr>
        <w:t>g</w:t>
      </w:r>
      <w:r w:rsidR="00F9483B">
        <w:rPr>
          <w:rFonts w:ascii="Tw Cen MT" w:hAnsi="Tw Cen MT"/>
          <w:sz w:val="26"/>
          <w:szCs w:val="26"/>
        </w:rPr>
        <w:t xml:space="preserve">overnança na </w:t>
      </w:r>
      <w:r w:rsidR="00BA717E">
        <w:rPr>
          <w:rFonts w:ascii="Tw Cen MT" w:hAnsi="Tw Cen MT"/>
          <w:sz w:val="26"/>
          <w:szCs w:val="26"/>
        </w:rPr>
        <w:t>g</w:t>
      </w:r>
      <w:r w:rsidRPr="00C15C39">
        <w:rPr>
          <w:rFonts w:ascii="Tw Cen MT" w:hAnsi="Tw Cen MT"/>
          <w:sz w:val="26"/>
          <w:szCs w:val="26"/>
        </w:rPr>
        <w:t xml:space="preserve">estão de </w:t>
      </w:r>
      <w:r w:rsidR="00BA717E">
        <w:rPr>
          <w:rFonts w:ascii="Tw Cen MT" w:hAnsi="Tw Cen MT"/>
          <w:sz w:val="26"/>
          <w:szCs w:val="26"/>
        </w:rPr>
        <w:t>r</w:t>
      </w:r>
      <w:r w:rsidRPr="00C15C39">
        <w:rPr>
          <w:rFonts w:ascii="Tw Cen MT" w:hAnsi="Tw Cen MT"/>
          <w:sz w:val="26"/>
          <w:szCs w:val="26"/>
        </w:rPr>
        <w:t>iscos, de acordo com o grau de envolvimento na</w:t>
      </w:r>
      <w:r w:rsidR="004A1D48" w:rsidRPr="00C15C39">
        <w:rPr>
          <w:rFonts w:ascii="Tw Cen MT" w:hAnsi="Tw Cen MT"/>
          <w:sz w:val="26"/>
          <w:szCs w:val="26"/>
        </w:rPr>
        <w:t xml:space="preserve">s </w:t>
      </w:r>
      <w:r w:rsidR="00BA717E">
        <w:rPr>
          <w:rFonts w:ascii="Tw Cen MT" w:hAnsi="Tw Cen MT"/>
          <w:sz w:val="26"/>
          <w:szCs w:val="26"/>
        </w:rPr>
        <w:t>l</w:t>
      </w:r>
      <w:r w:rsidR="004A1D48" w:rsidRPr="00C15C39">
        <w:rPr>
          <w:rFonts w:ascii="Tw Cen MT" w:hAnsi="Tw Cen MT"/>
          <w:sz w:val="26"/>
          <w:szCs w:val="26"/>
        </w:rPr>
        <w:t>inhas de</w:t>
      </w:r>
      <w:r w:rsidRPr="00C15C39">
        <w:rPr>
          <w:rFonts w:ascii="Tw Cen MT" w:hAnsi="Tw Cen MT"/>
          <w:sz w:val="26"/>
          <w:szCs w:val="26"/>
        </w:rPr>
        <w:t xml:space="preserve"> </w:t>
      </w:r>
      <w:r w:rsidR="00BA717E">
        <w:rPr>
          <w:rFonts w:ascii="Tw Cen MT" w:hAnsi="Tw Cen MT"/>
          <w:sz w:val="26"/>
          <w:szCs w:val="26"/>
        </w:rPr>
        <w:t>g</w:t>
      </w:r>
      <w:r w:rsidR="004A1D48" w:rsidRPr="00C15C39">
        <w:rPr>
          <w:rFonts w:ascii="Tw Cen MT" w:hAnsi="Tw Cen MT"/>
          <w:sz w:val="26"/>
          <w:szCs w:val="26"/>
        </w:rPr>
        <w:t>overnanç</w:t>
      </w:r>
      <w:r w:rsidR="008821CF">
        <w:rPr>
          <w:rFonts w:ascii="Tw Cen MT" w:hAnsi="Tw Cen MT"/>
          <w:sz w:val="26"/>
          <w:szCs w:val="26"/>
        </w:rPr>
        <w:t xml:space="preserve">a dos objetivos institucionais, sendo a gestão de riscos uma das principais funções nesse contexto. </w:t>
      </w:r>
    </w:p>
    <w:p w:rsidR="00CD1648" w:rsidRDefault="00CD1648" w:rsidP="00FE7623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FE7623" w:rsidRPr="002001A9" w:rsidRDefault="00FE7623" w:rsidP="002001A9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rPr>
          <w:rFonts w:ascii="Tw Cen MT" w:hAnsi="Tw Cen MT"/>
          <w:noProof/>
          <w:sz w:val="24"/>
          <w:szCs w:val="24"/>
          <w:lang w:eastAsia="pt-BR"/>
        </w:rPr>
        <w:drawing>
          <wp:inline distT="0" distB="0" distL="0" distR="0">
            <wp:extent cx="5610225" cy="3162300"/>
            <wp:effectExtent l="76200" t="0" r="295275" b="9525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2001A9" w:rsidRDefault="002001A9" w:rsidP="002001A9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1E1118" w:rsidRDefault="001E1118" w:rsidP="002001A9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 w:cs="Arial"/>
          <w:sz w:val="26"/>
          <w:szCs w:val="26"/>
          <w:shd w:val="clear" w:color="auto" w:fill="FFFFFF"/>
        </w:rPr>
      </w:pPr>
      <w:r>
        <w:rPr>
          <w:rFonts w:ascii="Tw Cen MT" w:hAnsi="Tw Cen MT" w:cs="Arial"/>
          <w:sz w:val="26"/>
          <w:szCs w:val="26"/>
          <w:shd w:val="clear" w:color="auto" w:fill="FFFFFF"/>
        </w:rPr>
        <w:t xml:space="preserve">Todos </w:t>
      </w:r>
      <w:r w:rsidR="00D336A9">
        <w:rPr>
          <w:rFonts w:ascii="Tw Cen MT" w:hAnsi="Tw Cen MT" w:cs="Arial"/>
          <w:sz w:val="26"/>
          <w:szCs w:val="26"/>
          <w:shd w:val="clear" w:color="auto" w:fill="FFFFFF"/>
        </w:rPr>
        <w:t xml:space="preserve">os atores </w:t>
      </w:r>
      <w:r>
        <w:rPr>
          <w:rFonts w:ascii="Tw Cen MT" w:hAnsi="Tw Cen MT" w:cs="Arial"/>
          <w:sz w:val="26"/>
          <w:szCs w:val="26"/>
          <w:shd w:val="clear" w:color="auto" w:fill="FFFFFF"/>
        </w:rPr>
        <w:t xml:space="preserve">alinhados com a cultura de riscos </w:t>
      </w:r>
      <w:r w:rsidR="00D336A9">
        <w:rPr>
          <w:rFonts w:ascii="Tw Cen MT" w:hAnsi="Tw Cen MT" w:cs="Arial"/>
          <w:sz w:val="26"/>
          <w:szCs w:val="26"/>
          <w:shd w:val="clear" w:color="auto" w:fill="FFFFFF"/>
        </w:rPr>
        <w:t xml:space="preserve">poderão </w:t>
      </w:r>
      <w:r>
        <w:rPr>
          <w:rFonts w:ascii="Tw Cen MT" w:hAnsi="Tw Cen MT" w:cs="Arial"/>
          <w:sz w:val="26"/>
          <w:szCs w:val="26"/>
          <w:shd w:val="clear" w:color="auto" w:fill="FFFFFF"/>
        </w:rPr>
        <w:t>gera</w:t>
      </w:r>
      <w:r w:rsidR="00D336A9">
        <w:rPr>
          <w:rFonts w:ascii="Tw Cen MT" w:hAnsi="Tw Cen MT" w:cs="Arial"/>
          <w:sz w:val="26"/>
          <w:szCs w:val="26"/>
          <w:shd w:val="clear" w:color="auto" w:fill="FFFFFF"/>
        </w:rPr>
        <w:t>r</w:t>
      </w:r>
      <w:r>
        <w:rPr>
          <w:rFonts w:ascii="Tw Cen MT" w:hAnsi="Tw Cen MT" w:cs="Arial"/>
          <w:sz w:val="26"/>
          <w:szCs w:val="26"/>
          <w:shd w:val="clear" w:color="auto" w:fill="FFFFFF"/>
        </w:rPr>
        <w:t xml:space="preserve"> efeitos positivos de melhoria na imagem institucional e facilita</w:t>
      </w:r>
      <w:r w:rsidR="00D336A9">
        <w:rPr>
          <w:rFonts w:ascii="Tw Cen MT" w:hAnsi="Tw Cen MT" w:cs="Arial"/>
          <w:sz w:val="26"/>
          <w:szCs w:val="26"/>
          <w:shd w:val="clear" w:color="auto" w:fill="FFFFFF"/>
        </w:rPr>
        <w:t>r</w:t>
      </w:r>
      <w:r>
        <w:rPr>
          <w:rFonts w:ascii="Tw Cen MT" w:hAnsi="Tw Cen MT" w:cs="Arial"/>
          <w:sz w:val="26"/>
          <w:szCs w:val="26"/>
          <w:shd w:val="clear" w:color="auto" w:fill="FFFFFF"/>
        </w:rPr>
        <w:t xml:space="preserve"> </w:t>
      </w:r>
      <w:r w:rsidR="002E7AF8">
        <w:rPr>
          <w:rFonts w:ascii="Tw Cen MT" w:hAnsi="Tw Cen MT" w:cs="Arial"/>
          <w:sz w:val="26"/>
          <w:szCs w:val="26"/>
          <w:shd w:val="clear" w:color="auto" w:fill="FFFFFF"/>
        </w:rPr>
        <w:t xml:space="preserve">a </w:t>
      </w:r>
      <w:r w:rsidR="00FF2945">
        <w:rPr>
          <w:rFonts w:ascii="Tw Cen MT" w:hAnsi="Tw Cen MT" w:cs="Arial"/>
          <w:sz w:val="26"/>
          <w:szCs w:val="26"/>
          <w:shd w:val="clear" w:color="auto" w:fill="FFFFFF"/>
        </w:rPr>
        <w:t xml:space="preserve">busca por </w:t>
      </w:r>
      <w:r>
        <w:rPr>
          <w:rFonts w:ascii="Tw Cen MT" w:hAnsi="Tw Cen MT" w:cs="Arial"/>
          <w:sz w:val="26"/>
          <w:szCs w:val="26"/>
          <w:shd w:val="clear" w:color="auto" w:fill="FFFFFF"/>
        </w:rPr>
        <w:t xml:space="preserve">bons </w:t>
      </w:r>
      <w:r w:rsidR="00FF2945">
        <w:rPr>
          <w:rFonts w:ascii="Tw Cen MT" w:hAnsi="Tw Cen MT" w:cs="Arial"/>
          <w:sz w:val="26"/>
          <w:szCs w:val="26"/>
          <w:shd w:val="clear" w:color="auto" w:fill="FFFFFF"/>
        </w:rPr>
        <w:t xml:space="preserve">e talentosos </w:t>
      </w:r>
      <w:r>
        <w:rPr>
          <w:rFonts w:ascii="Tw Cen MT" w:hAnsi="Tw Cen MT" w:cs="Arial"/>
          <w:sz w:val="26"/>
          <w:szCs w:val="26"/>
          <w:shd w:val="clear" w:color="auto" w:fill="FFFFFF"/>
        </w:rPr>
        <w:t>profissionais</w:t>
      </w:r>
      <w:r w:rsidR="00D336A9">
        <w:rPr>
          <w:rFonts w:ascii="Tw Cen MT" w:hAnsi="Tw Cen MT" w:cs="Arial"/>
          <w:sz w:val="26"/>
          <w:szCs w:val="26"/>
          <w:shd w:val="clear" w:color="auto" w:fill="FFFFFF"/>
        </w:rPr>
        <w:t xml:space="preserve"> e conseqüentemente êxitos nos empreendimentos institucionais</w:t>
      </w:r>
      <w:r w:rsidR="002E7AF8">
        <w:rPr>
          <w:rFonts w:ascii="Tw Cen MT" w:hAnsi="Tw Cen MT" w:cs="Arial"/>
          <w:sz w:val="26"/>
          <w:szCs w:val="26"/>
          <w:shd w:val="clear" w:color="auto" w:fill="FFFFFF"/>
        </w:rPr>
        <w:t xml:space="preserve">. </w:t>
      </w:r>
      <w:r>
        <w:rPr>
          <w:rFonts w:ascii="Tw Cen MT" w:hAnsi="Tw Cen MT" w:cs="Arial"/>
          <w:sz w:val="26"/>
          <w:szCs w:val="26"/>
          <w:shd w:val="clear" w:color="auto" w:fill="FFFFFF"/>
        </w:rPr>
        <w:t xml:space="preserve"> </w:t>
      </w:r>
    </w:p>
    <w:p w:rsidR="001E1118" w:rsidRDefault="001E1118" w:rsidP="002001A9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237DF9" w:rsidRPr="008821CF" w:rsidRDefault="008821CF" w:rsidP="00035DFE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4"/>
          <w:szCs w:val="24"/>
        </w:rPr>
      </w:pPr>
      <w:r w:rsidRPr="008821CF">
        <w:rPr>
          <w:rFonts w:ascii="Tw Cen MT" w:hAnsi="Tw Cen MT"/>
          <w:b/>
          <w:sz w:val="24"/>
          <w:szCs w:val="24"/>
        </w:rPr>
        <w:t>4.</w:t>
      </w:r>
      <w:r w:rsidR="007B5197" w:rsidRPr="008821CF">
        <w:rPr>
          <w:rFonts w:ascii="Tw Cen MT" w:hAnsi="Tw Cen MT"/>
          <w:b/>
          <w:sz w:val="24"/>
          <w:szCs w:val="24"/>
        </w:rPr>
        <w:t xml:space="preserve"> </w:t>
      </w:r>
      <w:r w:rsidR="00697997" w:rsidRPr="008821CF">
        <w:rPr>
          <w:rFonts w:ascii="Tw Cen MT" w:hAnsi="Tw Cen MT"/>
          <w:b/>
          <w:sz w:val="24"/>
          <w:szCs w:val="24"/>
        </w:rPr>
        <w:t>GOVERNA</w:t>
      </w:r>
      <w:r w:rsidR="007B5197" w:rsidRPr="008821CF">
        <w:rPr>
          <w:rFonts w:ascii="Tw Cen MT" w:hAnsi="Tw Cen MT"/>
          <w:b/>
          <w:sz w:val="24"/>
          <w:szCs w:val="24"/>
        </w:rPr>
        <w:t>N</w:t>
      </w:r>
      <w:r w:rsidR="00697997" w:rsidRPr="008821CF">
        <w:rPr>
          <w:rFonts w:ascii="Tw Cen MT" w:hAnsi="Tw Cen MT"/>
          <w:b/>
          <w:sz w:val="24"/>
          <w:szCs w:val="24"/>
        </w:rPr>
        <w:t xml:space="preserve">ÇA </w:t>
      </w:r>
      <w:r w:rsidR="008E7162">
        <w:rPr>
          <w:rFonts w:ascii="Tw Cen MT" w:hAnsi="Tw Cen MT"/>
          <w:b/>
          <w:sz w:val="24"/>
          <w:szCs w:val="24"/>
        </w:rPr>
        <w:t>N</w:t>
      </w:r>
      <w:r w:rsidR="00697997" w:rsidRPr="008821CF">
        <w:rPr>
          <w:rFonts w:ascii="Tw Cen MT" w:hAnsi="Tw Cen MT"/>
          <w:b/>
          <w:sz w:val="24"/>
          <w:szCs w:val="24"/>
        </w:rPr>
        <w:t xml:space="preserve">A </w:t>
      </w:r>
      <w:r w:rsidR="001E3D9E" w:rsidRPr="008821CF">
        <w:rPr>
          <w:rFonts w:ascii="Tw Cen MT" w:hAnsi="Tw Cen MT"/>
          <w:b/>
          <w:sz w:val="24"/>
          <w:szCs w:val="24"/>
        </w:rPr>
        <w:t xml:space="preserve">GESTÃO DE RISCOS </w:t>
      </w:r>
    </w:p>
    <w:p w:rsidR="00035DFE" w:rsidRDefault="00035DFE" w:rsidP="00035DFE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718D8" w:rsidRDefault="009718D8" w:rsidP="00035DFE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De acordo com </w:t>
      </w:r>
      <w:r w:rsidR="00035DFE">
        <w:rPr>
          <w:rFonts w:ascii="Tw Cen MT" w:hAnsi="Tw Cen MT"/>
          <w:sz w:val="24"/>
          <w:szCs w:val="24"/>
        </w:rPr>
        <w:t xml:space="preserve">a </w:t>
      </w:r>
      <w:r>
        <w:rPr>
          <w:rFonts w:ascii="Tw Cen MT" w:hAnsi="Tw Cen MT"/>
          <w:sz w:val="24"/>
          <w:szCs w:val="24"/>
        </w:rPr>
        <w:t>Política de Gestão de Riscos – PGR/MS</w:t>
      </w:r>
      <w:r w:rsidR="00035DFE">
        <w:rPr>
          <w:rFonts w:ascii="Tw Cen MT" w:hAnsi="Tw Cen MT"/>
          <w:sz w:val="24"/>
          <w:szCs w:val="24"/>
        </w:rPr>
        <w:t>, no art. 6º da Portaria nº. 1185/2021</w:t>
      </w:r>
      <w:r>
        <w:rPr>
          <w:rFonts w:ascii="Tw Cen MT" w:hAnsi="Tw Cen MT"/>
          <w:sz w:val="24"/>
          <w:szCs w:val="24"/>
        </w:rPr>
        <w:t xml:space="preserve"> a estrutura de governança da gestão de riscos está composta</w:t>
      </w:r>
      <w:r w:rsidR="00035DFE">
        <w:rPr>
          <w:rFonts w:ascii="Tw Cen MT" w:hAnsi="Tw Cen MT"/>
          <w:sz w:val="24"/>
          <w:szCs w:val="24"/>
        </w:rPr>
        <w:t xml:space="preserve"> pelo Comitê Interno de Governança (CIG), Comitê de Gestão de Riscos (CGR), Unidade de Gestão de Risco e Integridade (UGRI) e Gestor do Processo (GP), conforme segue: </w:t>
      </w:r>
    </w:p>
    <w:p w:rsidR="00CD6E49" w:rsidRDefault="00CD6E49" w:rsidP="00035DFE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035DFE" w:rsidRDefault="00035DFE" w:rsidP="008906BA">
      <w:pPr>
        <w:shd w:val="clear" w:color="auto" w:fill="FFFFFF"/>
        <w:spacing w:after="100" w:afterAutospacing="1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rPr>
          <w:rFonts w:ascii="Tw Cen MT" w:hAnsi="Tw Cen MT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72150" cy="4400550"/>
            <wp:effectExtent l="38100" t="19050" r="323850" b="15240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F54471" w:rsidRDefault="00794C63" w:rsidP="00794C6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  <w:r w:rsidRPr="005070FF">
        <w:rPr>
          <w:rFonts w:ascii="Tw Cen MT" w:hAnsi="Tw Cen MT"/>
        </w:rPr>
        <w:t>Para o sucesso deste empreendimento é essencial que os fluxos das redes de contatos estejam alinhadas</w:t>
      </w:r>
      <w:r w:rsidR="005070FF">
        <w:rPr>
          <w:rFonts w:ascii="Tw Cen MT" w:hAnsi="Tw Cen MT"/>
        </w:rPr>
        <w:t xml:space="preserve"> e assim cultivar </w:t>
      </w:r>
      <w:r w:rsidRPr="005070FF">
        <w:rPr>
          <w:rFonts w:ascii="Tw Cen MT" w:hAnsi="Tw Cen MT"/>
        </w:rPr>
        <w:t xml:space="preserve">vínculos de boas oportunidades e de relações profissionais. Dessa forma, uma das </w:t>
      </w:r>
      <w:r w:rsidR="005070FF" w:rsidRPr="005070FF">
        <w:rPr>
          <w:rFonts w:ascii="Tw Cen MT" w:hAnsi="Tw Cen MT"/>
        </w:rPr>
        <w:t>atribuições do CIG</w:t>
      </w:r>
      <w:r w:rsidR="005070FF">
        <w:rPr>
          <w:rFonts w:ascii="Tw Cen MT" w:hAnsi="Tw Cen MT"/>
        </w:rPr>
        <w:t xml:space="preserve"> é </w:t>
      </w:r>
      <w:r w:rsidR="005070FF" w:rsidRPr="005070FF">
        <w:rPr>
          <w:rFonts w:ascii="Tw Cen MT" w:hAnsi="Tw Cen MT"/>
        </w:rPr>
        <w:t>assegurar a utilização de mecanismos de comunicação e de institucionalização da gestão de riscos</w:t>
      </w:r>
      <w:r w:rsidR="005070FF">
        <w:rPr>
          <w:rFonts w:ascii="Tw Cen MT" w:hAnsi="Tw Cen MT"/>
        </w:rPr>
        <w:t xml:space="preserve">. </w:t>
      </w:r>
      <w:r w:rsidR="00E3788E">
        <w:rPr>
          <w:rFonts w:ascii="Tw Cen MT" w:hAnsi="Tw Cen MT"/>
        </w:rPr>
        <w:t>(Art.7º, Inciso V, Portaria 1185/2021).</w:t>
      </w:r>
      <w:r w:rsidR="00F54471">
        <w:rPr>
          <w:rFonts w:ascii="Tw Cen MT" w:hAnsi="Tw Cen MT"/>
        </w:rPr>
        <w:t xml:space="preserve"> </w:t>
      </w:r>
    </w:p>
    <w:p w:rsidR="00F54471" w:rsidRDefault="00F54471" w:rsidP="00794C6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</w:p>
    <w:p w:rsidR="00C40913" w:rsidRDefault="007B5197" w:rsidP="00794C6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  <w:noProof/>
        </w:rPr>
      </w:pPr>
      <w:r>
        <w:rPr>
          <w:rFonts w:ascii="Tw Cen MT" w:hAnsi="Tw Cen MT"/>
        </w:rPr>
        <w:t>A estrutura de</w:t>
      </w:r>
      <w:r w:rsidR="00186A6B">
        <w:rPr>
          <w:rFonts w:ascii="Tw Cen MT" w:hAnsi="Tw Cen MT"/>
        </w:rPr>
        <w:t xml:space="preserve"> comunicação da</w:t>
      </w:r>
      <w:r w:rsidR="00F54471">
        <w:rPr>
          <w:rFonts w:ascii="Tw Cen MT" w:hAnsi="Tw Cen MT"/>
        </w:rPr>
        <w:t xml:space="preserve"> governança da gestão de riscos</w:t>
      </w:r>
      <w:r w:rsidR="00186A6B">
        <w:rPr>
          <w:rFonts w:ascii="Tw Cen MT" w:hAnsi="Tw Cen MT"/>
        </w:rPr>
        <w:t xml:space="preserve"> da PGR/MS </w:t>
      </w:r>
      <w:r>
        <w:rPr>
          <w:rFonts w:ascii="Tw Cen MT" w:hAnsi="Tw Cen MT"/>
        </w:rPr>
        <w:t>se movimenta n</w:t>
      </w:r>
      <w:r w:rsidR="00186A6B">
        <w:rPr>
          <w:rFonts w:ascii="Tw Cen MT" w:hAnsi="Tw Cen MT"/>
        </w:rPr>
        <w:t>o</w:t>
      </w:r>
      <w:r w:rsidR="00F54471">
        <w:rPr>
          <w:rFonts w:ascii="Tw Cen MT" w:hAnsi="Tw Cen MT"/>
        </w:rPr>
        <w:t xml:space="preserve"> fluxo e refluxo das informações </w:t>
      </w:r>
      <w:r>
        <w:rPr>
          <w:rFonts w:ascii="Tw Cen MT" w:hAnsi="Tw Cen MT"/>
        </w:rPr>
        <w:t xml:space="preserve">e </w:t>
      </w:r>
      <w:r w:rsidR="00F54471">
        <w:rPr>
          <w:rFonts w:ascii="Tw Cen MT" w:hAnsi="Tw Cen MT"/>
        </w:rPr>
        <w:t>ocorrem de forma ascendente e descendente</w:t>
      </w:r>
      <w:r w:rsidR="0046681C">
        <w:rPr>
          <w:rFonts w:ascii="Tw Cen MT" w:hAnsi="Tw Cen MT"/>
        </w:rPr>
        <w:t xml:space="preserve">, conforme </w:t>
      </w:r>
      <w:r w:rsidR="008821CF">
        <w:rPr>
          <w:rFonts w:ascii="Tw Cen MT" w:hAnsi="Tw Cen MT"/>
        </w:rPr>
        <w:t xml:space="preserve">demonstrado a seguir, tendo a </w:t>
      </w:r>
      <w:r w:rsidR="008821CF" w:rsidRPr="00EF44E3">
        <w:rPr>
          <w:rFonts w:ascii="Tw Cen MT" w:hAnsi="Tw Cen MT"/>
          <w:b/>
          <w:noProof/>
        </w:rPr>
        <w:t>DINTEG</w:t>
      </w:r>
      <w:r w:rsidR="008821CF">
        <w:rPr>
          <w:rFonts w:ascii="Tw Cen MT" w:hAnsi="Tw Cen MT"/>
          <w:noProof/>
        </w:rPr>
        <w:t xml:space="preserve"> um papel preponderante nesse fluxo</w:t>
      </w:r>
      <w:r w:rsidR="00040CBD">
        <w:rPr>
          <w:rFonts w:ascii="Tw Cen MT" w:hAnsi="Tw Cen MT"/>
          <w:noProof/>
        </w:rPr>
        <w:t xml:space="preserve"> e refluxo</w:t>
      </w:r>
      <w:r w:rsidR="008821CF">
        <w:rPr>
          <w:rFonts w:ascii="Tw Cen MT" w:hAnsi="Tw Cen MT"/>
          <w:noProof/>
        </w:rPr>
        <w:t xml:space="preserve">, pois </w:t>
      </w:r>
      <w:r w:rsidR="00040CBD">
        <w:rPr>
          <w:rFonts w:ascii="Tw Cen MT" w:hAnsi="Tw Cen MT"/>
          <w:noProof/>
        </w:rPr>
        <w:t xml:space="preserve">tem </w:t>
      </w:r>
      <w:r w:rsidR="008821CF">
        <w:rPr>
          <w:rFonts w:ascii="Tw Cen MT" w:hAnsi="Tw Cen MT"/>
          <w:noProof/>
        </w:rPr>
        <w:t xml:space="preserve">competência </w:t>
      </w:r>
      <w:r w:rsidR="00040CBD">
        <w:rPr>
          <w:rFonts w:ascii="Tw Cen MT" w:hAnsi="Tw Cen MT"/>
          <w:noProof/>
        </w:rPr>
        <w:t xml:space="preserve">para </w:t>
      </w:r>
      <w:r w:rsidR="008821CF">
        <w:rPr>
          <w:rFonts w:ascii="Tw Cen MT" w:hAnsi="Tw Cen MT"/>
          <w:noProof/>
        </w:rPr>
        <w:t>assessora</w:t>
      </w:r>
      <w:r w:rsidR="00040CBD">
        <w:rPr>
          <w:rFonts w:ascii="Tw Cen MT" w:hAnsi="Tw Cen MT"/>
          <w:noProof/>
        </w:rPr>
        <w:t>r</w:t>
      </w:r>
      <w:r w:rsidR="008821CF">
        <w:rPr>
          <w:rFonts w:ascii="Tw Cen MT" w:hAnsi="Tw Cen MT"/>
          <w:noProof/>
        </w:rPr>
        <w:t>, monitora</w:t>
      </w:r>
      <w:r w:rsidR="00040CBD">
        <w:rPr>
          <w:rFonts w:ascii="Tw Cen MT" w:hAnsi="Tw Cen MT"/>
          <w:noProof/>
        </w:rPr>
        <w:t xml:space="preserve">r </w:t>
      </w:r>
      <w:r w:rsidR="008821CF">
        <w:rPr>
          <w:rFonts w:ascii="Tw Cen MT" w:hAnsi="Tw Cen MT"/>
          <w:noProof/>
        </w:rPr>
        <w:t>e supervis</w:t>
      </w:r>
      <w:r w:rsidR="00040CBD">
        <w:rPr>
          <w:rFonts w:ascii="Tw Cen MT" w:hAnsi="Tw Cen MT"/>
          <w:noProof/>
        </w:rPr>
        <w:t xml:space="preserve">ionar a implementação da PGR/MS no </w:t>
      </w:r>
      <w:r w:rsidR="008821CF">
        <w:rPr>
          <w:rFonts w:ascii="Tw Cen MT" w:hAnsi="Tw Cen MT"/>
          <w:noProof/>
        </w:rPr>
        <w:t xml:space="preserve"> suporte técnico </w:t>
      </w:r>
      <w:r w:rsidR="00040CBD">
        <w:rPr>
          <w:rFonts w:ascii="Tw Cen MT" w:hAnsi="Tw Cen MT"/>
          <w:noProof/>
        </w:rPr>
        <w:t xml:space="preserve">aos Comitês </w:t>
      </w:r>
      <w:r w:rsidR="008821CF">
        <w:rPr>
          <w:rFonts w:ascii="Tw Cen MT" w:hAnsi="Tw Cen MT"/>
          <w:noProof/>
        </w:rPr>
        <w:t>CIG</w:t>
      </w:r>
      <w:r w:rsidR="00040CBD">
        <w:rPr>
          <w:rFonts w:ascii="Tw Cen MT" w:hAnsi="Tw Cen MT"/>
          <w:noProof/>
        </w:rPr>
        <w:t xml:space="preserve">, </w:t>
      </w:r>
      <w:r w:rsidR="008821CF">
        <w:rPr>
          <w:rFonts w:ascii="Tw Cen MT" w:hAnsi="Tw Cen MT"/>
          <w:noProof/>
        </w:rPr>
        <w:t>CGR</w:t>
      </w:r>
      <w:r w:rsidR="00C40913">
        <w:rPr>
          <w:rFonts w:ascii="Tw Cen MT" w:hAnsi="Tw Cen MT"/>
          <w:noProof/>
        </w:rPr>
        <w:t xml:space="preserve"> nas aprovações dos </w:t>
      </w:r>
      <w:r w:rsidR="00C40913" w:rsidRPr="00C40913">
        <w:rPr>
          <w:rFonts w:ascii="Tw Cen MT" w:hAnsi="Tw Cen MT"/>
          <w:b/>
          <w:noProof/>
        </w:rPr>
        <w:t xml:space="preserve">Planos </w:t>
      </w:r>
      <w:r w:rsidR="00C40913">
        <w:rPr>
          <w:rFonts w:ascii="Tw Cen MT" w:hAnsi="Tw Cen MT"/>
          <w:b/>
          <w:noProof/>
        </w:rPr>
        <w:t xml:space="preserve">Anuais </w:t>
      </w:r>
      <w:r w:rsidR="00C40913" w:rsidRPr="00C40913">
        <w:rPr>
          <w:rFonts w:ascii="Tw Cen MT" w:hAnsi="Tw Cen MT"/>
          <w:b/>
          <w:noProof/>
        </w:rPr>
        <w:t>de Gestão de Riscos</w:t>
      </w:r>
      <w:r w:rsidR="00C40913">
        <w:rPr>
          <w:rFonts w:ascii="Tw Cen MT" w:hAnsi="Tw Cen MT"/>
          <w:noProof/>
        </w:rPr>
        <w:t xml:space="preserve"> das Unidades Organizacionais.  </w:t>
      </w:r>
    </w:p>
    <w:p w:rsidR="00C40913" w:rsidRDefault="00C40913" w:rsidP="00794C6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  <w:noProof/>
        </w:rPr>
      </w:pPr>
    </w:p>
    <w:p w:rsidR="00750C80" w:rsidRDefault="00946B59" w:rsidP="00794C6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  <w:r>
        <w:rPr>
          <w:rFonts w:ascii="Tw Cen MT" w:hAnsi="Tw Cen MT"/>
          <w:noProof/>
        </w:rPr>
        <w:t xml:space="preserve">Também assessora as </w:t>
      </w:r>
      <w:r w:rsidR="00040CBD">
        <w:rPr>
          <w:rFonts w:ascii="Tw Cen MT" w:hAnsi="Tw Cen MT"/>
          <w:noProof/>
        </w:rPr>
        <w:t>UGRI</w:t>
      </w:r>
      <w:r>
        <w:rPr>
          <w:rFonts w:ascii="Tw Cen MT" w:hAnsi="Tw Cen MT"/>
          <w:noProof/>
        </w:rPr>
        <w:t xml:space="preserve"> dessas unidaddes nos ajustes e </w:t>
      </w:r>
      <w:r w:rsidR="008821CF">
        <w:rPr>
          <w:rFonts w:ascii="Tw Cen MT" w:hAnsi="Tw Cen MT"/>
          <w:noProof/>
        </w:rPr>
        <w:t xml:space="preserve">consolidação dos </w:t>
      </w:r>
      <w:r>
        <w:rPr>
          <w:rFonts w:ascii="Tw Cen MT" w:hAnsi="Tw Cen MT"/>
          <w:noProof/>
        </w:rPr>
        <w:t>referidos planos</w:t>
      </w:r>
      <w:r w:rsidR="008821CF">
        <w:rPr>
          <w:rFonts w:ascii="Tw Cen MT" w:hAnsi="Tw Cen MT"/>
          <w:noProof/>
        </w:rPr>
        <w:t xml:space="preserve">. Além disso, fomenta mecanismos de comunicação, capacitações em gestão de riscos </w:t>
      </w:r>
      <w:r w:rsidR="00040CBD">
        <w:rPr>
          <w:rFonts w:ascii="Tw Cen MT" w:hAnsi="Tw Cen MT"/>
          <w:noProof/>
        </w:rPr>
        <w:t xml:space="preserve">para </w:t>
      </w:r>
      <w:r w:rsidR="008821CF">
        <w:rPr>
          <w:rFonts w:ascii="Tw Cen MT" w:hAnsi="Tw Cen MT"/>
          <w:noProof/>
        </w:rPr>
        <w:t>institucionaliza</w:t>
      </w:r>
      <w:r>
        <w:rPr>
          <w:rFonts w:ascii="Tw Cen MT" w:hAnsi="Tw Cen MT"/>
          <w:noProof/>
        </w:rPr>
        <w:t>ção da Política</w:t>
      </w:r>
      <w:r w:rsidR="00040CBD">
        <w:rPr>
          <w:rFonts w:ascii="Tw Cen MT" w:hAnsi="Tw Cen MT"/>
          <w:noProof/>
        </w:rPr>
        <w:t xml:space="preserve"> </w:t>
      </w:r>
      <w:r w:rsidR="008821CF">
        <w:rPr>
          <w:rFonts w:ascii="Tw Cen MT" w:hAnsi="Tw Cen MT"/>
          <w:noProof/>
        </w:rPr>
        <w:t>no âmbito deste M</w:t>
      </w:r>
      <w:r w:rsidR="00040CBD">
        <w:rPr>
          <w:rFonts w:ascii="Tw Cen MT" w:hAnsi="Tw Cen MT"/>
          <w:noProof/>
        </w:rPr>
        <w:t xml:space="preserve">inistério. </w:t>
      </w:r>
    </w:p>
    <w:p w:rsidR="00750C80" w:rsidRPr="00767B59" w:rsidRDefault="00767B59" w:rsidP="00767B5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Tw Cen MT" w:hAnsi="Tw Cen MT"/>
          <w:sz w:val="22"/>
          <w:szCs w:val="22"/>
        </w:rPr>
      </w:pPr>
      <w:r w:rsidRPr="00767B59">
        <w:rPr>
          <w:rFonts w:ascii="Tw Cen MT" w:hAnsi="Tw Cen MT"/>
          <w:sz w:val="22"/>
          <w:szCs w:val="22"/>
        </w:rPr>
        <w:lastRenderedPageBreak/>
        <w:t>4.1</w:t>
      </w:r>
      <w:r>
        <w:rPr>
          <w:rFonts w:ascii="Tw Cen MT" w:hAnsi="Tw Cen MT"/>
          <w:sz w:val="22"/>
          <w:szCs w:val="22"/>
        </w:rPr>
        <w:t xml:space="preserve">. </w:t>
      </w:r>
      <w:r w:rsidR="0058103A" w:rsidRPr="00767B59">
        <w:rPr>
          <w:rFonts w:ascii="Tw Cen MT" w:hAnsi="Tw Cen MT"/>
          <w:sz w:val="22"/>
          <w:szCs w:val="22"/>
        </w:rPr>
        <w:t xml:space="preserve">FLUXO DA </w:t>
      </w:r>
      <w:r w:rsidRPr="00767B59">
        <w:rPr>
          <w:rFonts w:ascii="Tw Cen MT" w:hAnsi="Tw Cen MT"/>
          <w:sz w:val="22"/>
          <w:szCs w:val="22"/>
        </w:rPr>
        <w:t xml:space="preserve">COMUNICAÇÃO </w:t>
      </w:r>
      <w:r w:rsidR="008966B3">
        <w:rPr>
          <w:rFonts w:ascii="Tw Cen MT" w:hAnsi="Tw Cen MT"/>
          <w:sz w:val="22"/>
          <w:szCs w:val="22"/>
        </w:rPr>
        <w:t>D</w:t>
      </w:r>
      <w:r w:rsidR="008F52D7" w:rsidRPr="00767B59">
        <w:rPr>
          <w:rFonts w:ascii="Tw Cen MT" w:hAnsi="Tw Cen MT"/>
          <w:sz w:val="22"/>
          <w:szCs w:val="22"/>
        </w:rPr>
        <w:t xml:space="preserve">A </w:t>
      </w:r>
      <w:r w:rsidR="0058103A" w:rsidRPr="00767B59">
        <w:rPr>
          <w:rFonts w:ascii="Tw Cen MT" w:hAnsi="Tw Cen MT"/>
          <w:sz w:val="22"/>
          <w:szCs w:val="22"/>
        </w:rPr>
        <w:t xml:space="preserve">GOVERNANÇA </w:t>
      </w:r>
      <w:r w:rsidR="008966B3">
        <w:rPr>
          <w:rFonts w:ascii="Tw Cen MT" w:hAnsi="Tw Cen MT"/>
          <w:sz w:val="22"/>
          <w:szCs w:val="22"/>
        </w:rPr>
        <w:t>N</w:t>
      </w:r>
      <w:r w:rsidR="0058103A" w:rsidRPr="00767B59">
        <w:rPr>
          <w:rFonts w:ascii="Tw Cen MT" w:hAnsi="Tw Cen MT"/>
          <w:sz w:val="22"/>
          <w:szCs w:val="22"/>
        </w:rPr>
        <w:t>A GESTÃO DE RISCOS</w:t>
      </w:r>
    </w:p>
    <w:p w:rsidR="0058103A" w:rsidRPr="0058103A" w:rsidRDefault="0058103A" w:rsidP="0058103A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Tw Cen MT" w:hAnsi="Tw Cen MT"/>
          <w:b/>
          <w:color w:val="002060"/>
          <w:sz w:val="22"/>
          <w:szCs w:val="22"/>
        </w:rPr>
      </w:pPr>
    </w:p>
    <w:tbl>
      <w:tblPr>
        <w:tblStyle w:val="Tabelacomgrade"/>
        <w:tblW w:w="921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750C80" w:rsidTr="00BB2455">
        <w:tc>
          <w:tcPr>
            <w:tcW w:w="9212" w:type="dxa"/>
            <w:shd w:val="clear" w:color="auto" w:fill="auto"/>
            <w:vAlign w:val="center"/>
          </w:tcPr>
          <w:p w:rsidR="00750C80" w:rsidRDefault="00E6352B" w:rsidP="00750C80">
            <w:pPr>
              <w:pStyle w:val="NormalWeb"/>
              <w:spacing w:before="0" w:beforeAutospacing="0" w:after="0" w:afterAutospacing="0" w:line="360" w:lineRule="auto"/>
              <w:jc w:val="righ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</w:rPr>
              <w:pict>
                <v:shape id="_x0000_s1054" type="#_x0000_t184" style="position:absolute;left:0;text-align:left;margin-left:-4.3pt;margin-top:1.25pt;width:121.5pt;height:269.5pt;z-index:251702272" adj="16160" filled="f" fillcolor="#cfcdcd [2894]" strokecolor="#002060">
                  <v:stroke dashstyle="longDashDot"/>
                  <v:shadow opacity=".5" offset="-6pt,-6pt"/>
                  <o:extrusion v:ext="view" specularity="80000f" rotationangle=",-5" viewpoint="-34.72222mm" viewpointorigin="-.5" skewangle="-45" lightposition="-50000" lightposition2="50000"/>
                  <v:textbox style="layout-flow:vertical;mso-layout-flow-alt:bottom-to-top;mso-next-textbox:#_x0000_s1054">
                    <w:txbxContent>
                      <w:p w:rsidR="00750C80" w:rsidRPr="00750C80" w:rsidRDefault="00750C80" w:rsidP="00C61615">
                        <w:pPr>
                          <w:jc w:val="center"/>
                          <w:rPr>
                            <w:rFonts w:ascii="Tw Cen MT" w:hAnsi="Tw Cen MT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750C80">
                          <w:rPr>
                            <w:rFonts w:ascii="Tw Cen MT" w:hAnsi="Tw Cen MT"/>
                            <w:b/>
                            <w:color w:val="002060"/>
                            <w:sz w:val="28"/>
                            <w:szCs w:val="28"/>
                          </w:rPr>
                          <w:t>DINTEG</w:t>
                        </w:r>
                      </w:p>
                      <w:p w:rsidR="00750C80" w:rsidRPr="0058103A" w:rsidRDefault="00750C80" w:rsidP="00C61615">
                        <w:pPr>
                          <w:jc w:val="center"/>
                          <w:rPr>
                            <w:rFonts w:ascii="Tw Cen MT" w:hAnsi="Tw Cen MT"/>
                            <w:b/>
                            <w:color w:val="002060"/>
                          </w:rPr>
                        </w:pPr>
                        <w:r w:rsidRPr="0058103A">
                          <w:rPr>
                            <w:rFonts w:ascii="Tw Cen MT" w:hAnsi="Tw Cen MT"/>
                            <w:b/>
                            <w:color w:val="002060"/>
                          </w:rPr>
                          <w:t>Assessoramento</w:t>
                        </w:r>
                        <w:r w:rsidR="0058103A" w:rsidRPr="0058103A">
                          <w:rPr>
                            <w:rFonts w:ascii="Tw Cen MT" w:hAnsi="Tw Cen MT"/>
                            <w:b/>
                            <w:color w:val="002060"/>
                          </w:rPr>
                          <w:t>, Monitoramento, Supervisão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49" type="#_x0000_t68" style="position:absolute;left:0;text-align:left;margin-left:193.25pt;margin-top:183.75pt;width:41.25pt;height:28.5pt;z-index:251701248" fillcolor="#002060" strokecolor="white [3212]" strokeweight="1.5pt">
                  <v:textbox style="layout-flow:vertical-ideographic"/>
                </v:shape>
              </w:pict>
            </w:r>
            <w:r>
              <w:rPr>
                <w:rFonts w:ascii="Tw Cen MT" w:hAnsi="Tw Cen MT"/>
                <w:noProof/>
              </w:rPr>
              <w:pict>
                <v:shape id="_x0000_s1048" type="#_x0000_t68" style="position:absolute;left:0;text-align:left;margin-left:146.9pt;margin-top:50.4pt;width:41.25pt;height:28.5pt;z-index:251700224" fillcolor="#002060" strokecolor="white [3212]" strokeweight="1.5pt">
                  <v:textbox style="layout-flow:vertical-ideographic"/>
                </v:shape>
              </w:pict>
            </w:r>
            <w:r>
              <w:rPr>
                <w:rFonts w:ascii="Tw Cen MT" w:hAnsi="Tw Cen MT"/>
                <w:noProof/>
              </w:rPr>
              <w:pict>
                <v:shape id="_x0000_s1046" type="#_x0000_t68" style="position:absolute;left:0;text-align:left;margin-left:168.95pt;margin-top:119.4pt;width:41.25pt;height:28.5pt;z-index:251698176" fillcolor="#002060" strokecolor="white [3212]" strokeweight="1.5pt">
                  <v:textbox style="layout-flow:vertical-ideographic"/>
                </v:shape>
              </w:pict>
            </w:r>
            <w:r w:rsidR="00750C80">
              <w:rPr>
                <w:rFonts w:ascii="Tw Cen MT" w:hAnsi="Tw Cen MT"/>
                <w:noProof/>
              </w:rPr>
              <w:drawing>
                <wp:inline distT="0" distB="0" distL="0" distR="0">
                  <wp:extent cx="3971925" cy="3305175"/>
                  <wp:effectExtent l="76200" t="38100" r="47625" b="28575"/>
                  <wp:docPr id="5" name="Diagrama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2" r:lo="rId23" r:qs="rId24" r:cs="rId25"/>
                    </a:graphicData>
                  </a:graphic>
                </wp:inline>
              </w:drawing>
            </w:r>
          </w:p>
        </w:tc>
      </w:tr>
    </w:tbl>
    <w:p w:rsidR="00750C80" w:rsidRPr="005070FF" w:rsidRDefault="00750C80" w:rsidP="00794C6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</w:p>
    <w:p w:rsidR="00E93ED1" w:rsidRPr="00716215" w:rsidRDefault="00E6352B" w:rsidP="00E93ED1">
      <w:pPr>
        <w:spacing w:after="0" w:line="360" w:lineRule="auto"/>
        <w:jc w:val="both"/>
        <w:rPr>
          <w:sz w:val="24"/>
          <w:szCs w:val="24"/>
        </w:rPr>
      </w:pPr>
      <w:r w:rsidRPr="00E6352B">
        <w:rPr>
          <w:rFonts w:ascii="Tw Cen MT" w:hAnsi="Tw Cen MT"/>
          <w:noProof/>
          <w:sz w:val="24"/>
          <w:szCs w:val="24"/>
          <w:lang w:eastAsia="pt-B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78" type="#_x0000_t63" style="position:absolute;left:0;text-align:left;margin-left:380.6pt;margin-top:139.45pt;width:76.5pt;height:72.75pt;z-index:251710464" adj="-25285,12782" fillcolor="#8eaadb [1940]" strokecolor="#8eaadb [1940]" strokeweight="1pt">
            <v:fill color2="#d9e2f3 [660]" angle="-45" focus="-50%" type="gradient"/>
            <v:shadow on="t" type="perspective" color="#1f3763 [1604]" opacity=".5" offset="1pt" offset2="-3pt"/>
            <v:textbox>
              <w:txbxContent>
                <w:p w:rsidR="00433F20" w:rsidRPr="00B41F2D" w:rsidRDefault="00433F20" w:rsidP="00433F20">
                  <w:pPr>
                    <w:spacing w:after="0" w:line="240" w:lineRule="auto"/>
                    <w:ind w:left="-142" w:right="-74"/>
                    <w:jc w:val="center"/>
                    <w:rPr>
                      <w:rFonts w:cstheme="minorHAnsi"/>
                      <w:i/>
                      <w:color w:val="002060"/>
                      <w:sz w:val="18"/>
                      <w:szCs w:val="18"/>
                    </w:rPr>
                  </w:pPr>
                  <w:r w:rsidRPr="00B41F2D">
                    <w:rPr>
                      <w:rFonts w:cstheme="minorHAnsi"/>
                      <w:i/>
                      <w:color w:val="002060"/>
                      <w:sz w:val="18"/>
                      <w:szCs w:val="18"/>
                    </w:rPr>
                    <w:t xml:space="preserve">O que informar, quando e </w:t>
                  </w:r>
                </w:p>
                <w:p w:rsidR="00433F20" w:rsidRPr="00B41F2D" w:rsidRDefault="00433F20" w:rsidP="00433F20">
                  <w:pPr>
                    <w:spacing w:after="0" w:line="360" w:lineRule="auto"/>
                    <w:ind w:left="-142" w:right="-74"/>
                    <w:jc w:val="center"/>
                    <w:rPr>
                      <w:rFonts w:cstheme="minorHAnsi"/>
                      <w:i/>
                      <w:color w:val="002060"/>
                      <w:sz w:val="18"/>
                      <w:szCs w:val="18"/>
                    </w:rPr>
                  </w:pPr>
                  <w:r w:rsidRPr="00B41F2D">
                    <w:rPr>
                      <w:rFonts w:cstheme="minorHAnsi"/>
                      <w:i/>
                      <w:color w:val="002060"/>
                      <w:sz w:val="18"/>
                      <w:szCs w:val="18"/>
                    </w:rPr>
                    <w:t>como?</w:t>
                  </w:r>
                </w:p>
              </w:txbxContent>
            </v:textbox>
          </v:shape>
        </w:pict>
      </w:r>
      <w:r w:rsidR="00E93ED1">
        <w:rPr>
          <w:rFonts w:eastAsia="Times New Roman" w:cs="Calibri"/>
          <w:bCs/>
          <w:sz w:val="24"/>
          <w:szCs w:val="24"/>
          <w:lang w:eastAsia="pt-BR"/>
        </w:rPr>
        <w:t xml:space="preserve">Destacamos que a DINTEG </w:t>
      </w:r>
      <w:r w:rsidR="00E93ED1" w:rsidRPr="00716215">
        <w:rPr>
          <w:sz w:val="24"/>
          <w:szCs w:val="24"/>
        </w:rPr>
        <w:t>tem </w:t>
      </w:r>
      <w:r w:rsidR="00E93ED1">
        <w:rPr>
          <w:sz w:val="24"/>
          <w:szCs w:val="24"/>
        </w:rPr>
        <w:t xml:space="preserve">suas </w:t>
      </w:r>
      <w:r w:rsidR="00E93ED1" w:rsidRPr="00716215">
        <w:rPr>
          <w:sz w:val="24"/>
          <w:szCs w:val="24"/>
        </w:rPr>
        <w:t xml:space="preserve">atribuições regimentais </w:t>
      </w:r>
      <w:r w:rsidR="00E93ED1">
        <w:rPr>
          <w:sz w:val="24"/>
          <w:szCs w:val="24"/>
        </w:rPr>
        <w:t>voltadas na atuação com temas r</w:t>
      </w:r>
      <w:r w:rsidR="00E93ED1" w:rsidRPr="00716215">
        <w:rPr>
          <w:sz w:val="24"/>
          <w:szCs w:val="24"/>
        </w:rPr>
        <w:t xml:space="preserve">elacionados à </w:t>
      </w:r>
      <w:r w:rsidR="00E93ED1" w:rsidRPr="00712799">
        <w:rPr>
          <w:rFonts w:cstheme="minorHAnsi"/>
          <w:b/>
          <w:shadow/>
          <w:sz w:val="24"/>
          <w:szCs w:val="24"/>
        </w:rPr>
        <w:t>transparência</w:t>
      </w:r>
      <w:r w:rsidR="00E93ED1" w:rsidRPr="00297688">
        <w:rPr>
          <w:sz w:val="24"/>
          <w:szCs w:val="24"/>
        </w:rPr>
        <w:t xml:space="preserve">, </w:t>
      </w:r>
      <w:r w:rsidR="00E93ED1" w:rsidRPr="00712799">
        <w:rPr>
          <w:b/>
          <w:shadow/>
          <w:sz w:val="24"/>
          <w:szCs w:val="24"/>
        </w:rPr>
        <w:t>integrida</w:t>
      </w:r>
      <w:r w:rsidR="00712799">
        <w:rPr>
          <w:b/>
          <w:shadow/>
          <w:sz w:val="24"/>
          <w:szCs w:val="24"/>
        </w:rPr>
        <w:t>de</w:t>
      </w:r>
      <w:r w:rsidR="00E93ED1" w:rsidRPr="00297688">
        <w:rPr>
          <w:sz w:val="24"/>
          <w:szCs w:val="24"/>
        </w:rPr>
        <w:t xml:space="preserve">, </w:t>
      </w:r>
      <w:r w:rsidR="00E93ED1" w:rsidRPr="00712799">
        <w:rPr>
          <w:b/>
          <w:shadow/>
          <w:sz w:val="24"/>
          <w:szCs w:val="24"/>
        </w:rPr>
        <w:t>gestão de riscos</w:t>
      </w:r>
      <w:r w:rsidR="00E93ED1" w:rsidRPr="00297688">
        <w:rPr>
          <w:sz w:val="24"/>
          <w:szCs w:val="24"/>
        </w:rPr>
        <w:t xml:space="preserve"> e </w:t>
      </w:r>
      <w:r w:rsidR="00E93ED1" w:rsidRPr="00712799">
        <w:rPr>
          <w:b/>
          <w:shadow/>
          <w:sz w:val="24"/>
          <w:szCs w:val="24"/>
        </w:rPr>
        <w:t>controle interno</w:t>
      </w:r>
      <w:r w:rsidR="00E93ED1" w:rsidRPr="00297688">
        <w:rPr>
          <w:sz w:val="24"/>
          <w:szCs w:val="24"/>
        </w:rPr>
        <w:t>,</w:t>
      </w:r>
      <w:r w:rsidR="00E93ED1" w:rsidRPr="00716215">
        <w:rPr>
          <w:sz w:val="24"/>
          <w:szCs w:val="24"/>
        </w:rPr>
        <w:t xml:space="preserve"> conforme prevê o </w:t>
      </w:r>
      <w:r w:rsidR="00E93ED1">
        <w:rPr>
          <w:sz w:val="24"/>
          <w:szCs w:val="24"/>
        </w:rPr>
        <w:t xml:space="preserve">art. 15 do </w:t>
      </w:r>
      <w:r w:rsidR="00E93ED1" w:rsidRPr="00716215">
        <w:rPr>
          <w:sz w:val="24"/>
          <w:szCs w:val="24"/>
        </w:rPr>
        <w:t xml:space="preserve">Decreto nº 9.795/2019. </w:t>
      </w:r>
      <w:r w:rsidR="00E93ED1">
        <w:rPr>
          <w:sz w:val="24"/>
          <w:szCs w:val="24"/>
        </w:rPr>
        <w:t>E, tem a</w:t>
      </w:r>
      <w:r w:rsidR="00E93ED1" w:rsidRPr="00716215">
        <w:rPr>
          <w:sz w:val="24"/>
          <w:szCs w:val="24"/>
        </w:rPr>
        <w:t>  Coordenação de Gestão de Riscos da Coordenação Geral de Controle Interno</w:t>
      </w:r>
      <w:r w:rsidR="00E93ED1">
        <w:rPr>
          <w:sz w:val="24"/>
          <w:szCs w:val="24"/>
        </w:rPr>
        <w:t xml:space="preserve"> (</w:t>
      </w:r>
      <w:r w:rsidR="00E93ED1" w:rsidRPr="00E93ED1">
        <w:rPr>
          <w:b/>
          <w:sz w:val="24"/>
          <w:szCs w:val="24"/>
        </w:rPr>
        <w:t>COGER/CGCIN</w:t>
      </w:r>
      <w:r w:rsidR="00E93ED1">
        <w:rPr>
          <w:sz w:val="24"/>
          <w:szCs w:val="24"/>
        </w:rPr>
        <w:t xml:space="preserve">) com suas competências diretamente voltadas às </w:t>
      </w:r>
      <w:r w:rsidR="00E93ED1" w:rsidRPr="00716215">
        <w:rPr>
          <w:sz w:val="24"/>
          <w:szCs w:val="24"/>
        </w:rPr>
        <w:t>atividades de assessora</w:t>
      </w:r>
      <w:r w:rsidR="00E93ED1">
        <w:rPr>
          <w:sz w:val="24"/>
          <w:szCs w:val="24"/>
        </w:rPr>
        <w:t xml:space="preserve"> </w:t>
      </w:r>
      <w:r w:rsidR="00E93ED1" w:rsidRPr="00716215">
        <w:rPr>
          <w:sz w:val="24"/>
          <w:szCs w:val="24"/>
        </w:rPr>
        <w:t xml:space="preserve">os gestores responsáveis pelos processos de </w:t>
      </w:r>
      <w:r w:rsidR="00E93ED1">
        <w:rPr>
          <w:sz w:val="24"/>
          <w:szCs w:val="24"/>
        </w:rPr>
        <w:t>G</w:t>
      </w:r>
      <w:r w:rsidR="00E93ED1" w:rsidRPr="00716215">
        <w:rPr>
          <w:sz w:val="24"/>
          <w:szCs w:val="24"/>
        </w:rPr>
        <w:t xml:space="preserve">erenciamento de </w:t>
      </w:r>
      <w:r w:rsidR="00E93ED1">
        <w:rPr>
          <w:sz w:val="24"/>
          <w:szCs w:val="24"/>
        </w:rPr>
        <w:t>R</w:t>
      </w:r>
      <w:r w:rsidR="00E93ED1" w:rsidRPr="00716215">
        <w:rPr>
          <w:sz w:val="24"/>
          <w:szCs w:val="24"/>
        </w:rPr>
        <w:t>iscos (identificação, análise, avaliação, documentação, monitoramento), alinhados com os objetivos do Planejamento Estratégico do Ministério da Saúde.  </w:t>
      </w:r>
    </w:p>
    <w:p w:rsidR="00767B59" w:rsidRDefault="00767B59" w:rsidP="008821CF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433F20" w:rsidRDefault="00433F20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4.2. O QUE COMUNICAR E DIVULGAR  </w:t>
      </w:r>
    </w:p>
    <w:p w:rsidR="00433F20" w:rsidRDefault="00433F20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865318" w:rsidRDefault="00A07AB8" w:rsidP="00865318">
      <w:pPr>
        <w:shd w:val="clear" w:color="auto" w:fill="FFFFFF"/>
        <w:spacing w:after="0" w:line="360" w:lineRule="auto"/>
        <w:jc w:val="both"/>
        <w:textAlignment w:val="baseline"/>
        <w:rPr>
          <w:rFonts w:ascii="Helvetica" w:eastAsia="Times New Roman" w:hAnsi="Helvetica" w:cs="Helvetica"/>
          <w:color w:val="FF0000"/>
          <w:lang w:eastAsia="pt-BR"/>
        </w:rPr>
      </w:pPr>
      <w:r>
        <w:rPr>
          <w:rFonts w:ascii="Tw Cen MT" w:hAnsi="Tw Cen MT"/>
          <w:sz w:val="24"/>
          <w:szCs w:val="24"/>
        </w:rPr>
        <w:t xml:space="preserve">A comunicação é uma </w:t>
      </w:r>
      <w:r w:rsidR="00F70D20">
        <w:rPr>
          <w:rFonts w:ascii="Tw Cen MT" w:hAnsi="Tw Cen MT"/>
          <w:sz w:val="24"/>
          <w:szCs w:val="24"/>
        </w:rPr>
        <w:t xml:space="preserve">parte </w:t>
      </w:r>
      <w:r w:rsidR="00777315">
        <w:rPr>
          <w:rFonts w:ascii="Tw Cen MT" w:hAnsi="Tw Cen MT"/>
          <w:sz w:val="24"/>
          <w:szCs w:val="24"/>
        </w:rPr>
        <w:t xml:space="preserve">importante </w:t>
      </w:r>
      <w:r w:rsidR="00F70D20">
        <w:rPr>
          <w:rFonts w:ascii="Tw Cen MT" w:hAnsi="Tw Cen MT"/>
          <w:sz w:val="24"/>
          <w:szCs w:val="24"/>
        </w:rPr>
        <w:t>da governança na gestão de riscos</w:t>
      </w:r>
      <w:r w:rsidR="00865318">
        <w:rPr>
          <w:rFonts w:ascii="Tw Cen MT" w:hAnsi="Tw Cen MT"/>
          <w:sz w:val="24"/>
          <w:szCs w:val="24"/>
        </w:rPr>
        <w:t>, sendo f</w:t>
      </w:r>
      <w:r w:rsidR="00777315">
        <w:rPr>
          <w:rFonts w:ascii="Tw Cen MT" w:hAnsi="Tw Cen MT"/>
          <w:sz w:val="24"/>
          <w:szCs w:val="24"/>
        </w:rPr>
        <w:t xml:space="preserve">undamental </w:t>
      </w:r>
      <w:r w:rsidR="00865318">
        <w:rPr>
          <w:rFonts w:ascii="Tw Cen MT" w:hAnsi="Tw Cen MT"/>
          <w:sz w:val="24"/>
          <w:szCs w:val="24"/>
        </w:rPr>
        <w:t xml:space="preserve">que os assuntos estejam alinhados e </w:t>
      </w:r>
      <w:r w:rsidR="00777315">
        <w:rPr>
          <w:rFonts w:ascii="Tw Cen MT" w:hAnsi="Tw Cen MT"/>
          <w:sz w:val="24"/>
          <w:szCs w:val="24"/>
        </w:rPr>
        <w:t>compartilhados para que os envolvidos estejam cientes e possam se prepara</w:t>
      </w:r>
      <w:r w:rsidR="00865318">
        <w:rPr>
          <w:rFonts w:ascii="Tw Cen MT" w:hAnsi="Tw Cen MT"/>
          <w:sz w:val="24"/>
          <w:szCs w:val="24"/>
        </w:rPr>
        <w:t>r, em tempo real, no desempenho do processo e suas tendências criticas (oportunidades ou ameaças) levando-os a buscar novos caminhos para melhorias constantes desse processo. A seguir,</w:t>
      </w:r>
      <w:r w:rsidR="009073D2">
        <w:rPr>
          <w:rFonts w:ascii="Tw Cen MT" w:hAnsi="Tw Cen MT"/>
          <w:sz w:val="24"/>
          <w:szCs w:val="24"/>
        </w:rPr>
        <w:t xml:space="preserve"> algumas ações necessárias e benéficas, </w:t>
      </w:r>
      <w:r w:rsidR="00865318">
        <w:rPr>
          <w:rFonts w:ascii="Tw Cen MT" w:hAnsi="Tw Cen MT"/>
          <w:sz w:val="24"/>
          <w:szCs w:val="24"/>
        </w:rPr>
        <w:t xml:space="preserve">devem ser comunicadas, como:    </w:t>
      </w:r>
    </w:p>
    <w:p w:rsidR="00865318" w:rsidRDefault="00865318" w:rsidP="00F70D20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tbl>
      <w:tblPr>
        <w:tblStyle w:val="GradeMdia1-nfase1"/>
        <w:tblW w:w="9072" w:type="dxa"/>
        <w:tblInd w:w="108" w:type="dxa"/>
        <w:tblLook w:val="04A0"/>
      </w:tblPr>
      <w:tblGrid>
        <w:gridCol w:w="2947"/>
        <w:gridCol w:w="1371"/>
        <w:gridCol w:w="1189"/>
        <w:gridCol w:w="1026"/>
        <w:gridCol w:w="1328"/>
        <w:gridCol w:w="1211"/>
      </w:tblGrid>
      <w:tr w:rsidR="00E97F38" w:rsidRPr="00B41F2D" w:rsidTr="00BB2455">
        <w:trPr>
          <w:cnfStyle w:val="100000000000"/>
        </w:trPr>
        <w:tc>
          <w:tcPr>
            <w:cnfStyle w:val="001000000000"/>
            <w:tcW w:w="2947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nil"/>
            </w:tcBorders>
            <w:vAlign w:val="center"/>
          </w:tcPr>
          <w:p w:rsidR="00E97F38" w:rsidRPr="00B41F2D" w:rsidRDefault="00E97F38" w:rsidP="00E97F38">
            <w:pPr>
              <w:pStyle w:val="NormalWeb"/>
              <w:spacing w:before="0" w:beforeAutospacing="0" w:after="0" w:afterAutospacing="0"/>
              <w:ind w:left="-142"/>
              <w:jc w:val="right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lastRenderedPageBreak/>
              <w:t>O QUE COMUNICAR</w:t>
            </w:r>
          </w:p>
        </w:tc>
        <w:tc>
          <w:tcPr>
            <w:tcW w:w="1371" w:type="dxa"/>
            <w:tcBorders>
              <w:top w:val="double" w:sz="4" w:space="0" w:color="2F5496" w:themeColor="accent1" w:themeShade="BF"/>
              <w:left w:val="nil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vAlign w:val="center"/>
          </w:tcPr>
          <w:p w:rsidR="00E97F38" w:rsidRPr="00B41F2D" w:rsidRDefault="00E97F38" w:rsidP="00E97F38">
            <w:pPr>
              <w:pStyle w:val="NormalWeb"/>
              <w:spacing w:before="0" w:beforeAutospacing="0" w:after="0" w:afterAutospacing="0"/>
              <w:jc w:val="center"/>
              <w:cnfStyle w:val="100000000000"/>
              <w:rPr>
                <w:rFonts w:ascii="Tw Cen MT" w:hAnsi="Tw Cen MT"/>
                <w:b w:val="0"/>
                <w:bCs w:val="0"/>
              </w:rPr>
            </w:pPr>
            <w:r>
              <w:rPr>
                <w:rFonts w:ascii="Tw Cen MT" w:hAnsi="Tw Cen MT"/>
                <w:noProof/>
              </w:rPr>
              <w:drawing>
                <wp:inline distT="0" distB="0" distL="0" distR="0">
                  <wp:extent cx="714131" cy="409575"/>
                  <wp:effectExtent l="19050" t="0" r="0" b="0"/>
                  <wp:docPr id="18" name="Imagem 8" descr="C:\Users\user\Desktop\HOJE 16-07-2021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HOJE 16-07-2021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131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nil"/>
            </w:tcBorders>
            <w:vAlign w:val="center"/>
          </w:tcPr>
          <w:p w:rsidR="00E97F38" w:rsidRPr="00B41F2D" w:rsidRDefault="00E97F38" w:rsidP="00BB2455">
            <w:pPr>
              <w:pStyle w:val="NormalWeb"/>
              <w:spacing w:before="0" w:beforeAutospacing="0" w:after="0" w:afterAutospacing="0"/>
              <w:ind w:left="-108" w:right="-124"/>
              <w:jc w:val="center"/>
              <w:cnfStyle w:val="100000000000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t>QUANDO</w:t>
            </w:r>
          </w:p>
        </w:tc>
        <w:tc>
          <w:tcPr>
            <w:tcW w:w="1026" w:type="dxa"/>
            <w:tcBorders>
              <w:top w:val="double" w:sz="4" w:space="0" w:color="2F5496" w:themeColor="accent1" w:themeShade="BF"/>
              <w:left w:val="nil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vAlign w:val="center"/>
          </w:tcPr>
          <w:p w:rsidR="00E97F38" w:rsidRPr="00B41F2D" w:rsidRDefault="00E97F38" w:rsidP="00E97F38">
            <w:pPr>
              <w:pStyle w:val="NormalWeb"/>
              <w:spacing w:before="0" w:beforeAutospacing="0" w:after="0" w:afterAutospacing="0"/>
              <w:jc w:val="right"/>
              <w:cnfStyle w:val="100000000000"/>
              <w:rPr>
                <w:rFonts w:ascii="Tw Cen MT" w:hAnsi="Tw Cen MT"/>
                <w:b w:val="0"/>
                <w:bCs w:val="0"/>
              </w:rPr>
            </w:pPr>
            <w:r>
              <w:rPr>
                <w:rFonts w:ascii="Tw Cen MT" w:hAnsi="Tw Cen MT"/>
                <w:noProof/>
              </w:rPr>
              <w:drawing>
                <wp:inline distT="0" distB="0" distL="0" distR="0">
                  <wp:extent cx="485775" cy="390525"/>
                  <wp:effectExtent l="19050" t="0" r="9525" b="0"/>
                  <wp:docPr id="15" name="Imagem 6" descr="C:\Users\user\Desktop\HOJE 16-07-2021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HOJE 16-07-2021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8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nil"/>
            </w:tcBorders>
            <w:vAlign w:val="center"/>
          </w:tcPr>
          <w:p w:rsidR="00E97F38" w:rsidRPr="00B41F2D" w:rsidRDefault="00E97F38" w:rsidP="00E97F38">
            <w:pPr>
              <w:pStyle w:val="NormalWeb"/>
              <w:spacing w:before="0" w:beforeAutospacing="0" w:after="0" w:afterAutospacing="0"/>
              <w:ind w:left="-39"/>
              <w:jc w:val="right"/>
              <w:cnfStyle w:val="100000000000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t>COMO</w:t>
            </w:r>
          </w:p>
        </w:tc>
        <w:tc>
          <w:tcPr>
            <w:tcW w:w="1211" w:type="dxa"/>
            <w:tcBorders>
              <w:top w:val="double" w:sz="4" w:space="0" w:color="2F5496" w:themeColor="accent1" w:themeShade="BF"/>
              <w:left w:val="nil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vAlign w:val="center"/>
          </w:tcPr>
          <w:p w:rsidR="00E97F38" w:rsidRPr="00B41F2D" w:rsidRDefault="00E97F38" w:rsidP="00E97F38">
            <w:pPr>
              <w:pStyle w:val="NormalWeb"/>
              <w:spacing w:before="0" w:beforeAutospacing="0" w:after="0" w:afterAutospacing="0"/>
              <w:jc w:val="center"/>
              <w:cnfStyle w:val="100000000000"/>
              <w:rPr>
                <w:rFonts w:ascii="Tw Cen MT" w:hAnsi="Tw Cen MT"/>
                <w:b w:val="0"/>
                <w:bCs w:val="0"/>
              </w:rPr>
            </w:pPr>
            <w:r>
              <w:rPr>
                <w:rFonts w:ascii="Tw Cen MT" w:hAnsi="Tw Cen MT"/>
                <w:noProof/>
              </w:rPr>
              <w:drawing>
                <wp:inline distT="0" distB="0" distL="0" distR="0">
                  <wp:extent cx="612274" cy="371475"/>
                  <wp:effectExtent l="19050" t="0" r="0" b="0"/>
                  <wp:docPr id="16" name="Imagem 7" descr="C:\Users\user\Desktop\HOJE 16-07-2021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HOJE 16-07-2021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74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AB8" w:rsidRPr="00B41F2D" w:rsidTr="00BB2455">
        <w:trPr>
          <w:cnfStyle w:val="000000100000"/>
        </w:trPr>
        <w:tc>
          <w:tcPr>
            <w:cnfStyle w:val="001000000000"/>
            <w:tcW w:w="4318" w:type="dxa"/>
            <w:gridSpan w:val="2"/>
            <w:tcBorders>
              <w:top w:val="double" w:sz="4" w:space="0" w:color="2F5496" w:themeColor="accent1" w:themeShade="BF"/>
              <w:left w:val="double" w:sz="4" w:space="0" w:color="2F5496" w:themeColor="accent1" w:themeShade="BF"/>
            </w:tcBorders>
          </w:tcPr>
          <w:p w:rsidR="000255A9" w:rsidRPr="00B41F2D" w:rsidRDefault="000255A9" w:rsidP="00E97F38">
            <w:pPr>
              <w:pStyle w:val="NormalWeb"/>
              <w:spacing w:before="0" w:beforeAutospacing="0" w:after="0" w:afterAutospacing="0"/>
              <w:ind w:left="-9"/>
              <w:jc w:val="both"/>
              <w:rPr>
                <w:rFonts w:ascii="Tw Cen MT" w:hAnsi="Tw Cen MT"/>
                <w:b w:val="0"/>
              </w:rPr>
            </w:pPr>
            <w:r w:rsidRPr="00B41F2D">
              <w:rPr>
                <w:rFonts w:ascii="Tw Cen MT" w:hAnsi="Tw Cen MT"/>
                <w:b w:val="0"/>
              </w:rPr>
              <w:t>Os processos e procedimentos da gestão de riscos e suas açõe</w:t>
            </w:r>
            <w:r w:rsidR="00A07AB8" w:rsidRPr="00B41F2D">
              <w:rPr>
                <w:rFonts w:ascii="Tw Cen MT" w:hAnsi="Tw Cen MT"/>
                <w:b w:val="0"/>
              </w:rPr>
              <w:t>s</w:t>
            </w:r>
            <w:r w:rsidRPr="00B41F2D">
              <w:rPr>
                <w:rFonts w:ascii="Tw Cen MT" w:hAnsi="Tw Cen MT"/>
                <w:b w:val="0"/>
              </w:rPr>
              <w:t xml:space="preserve"> (</w:t>
            </w:r>
            <w:r w:rsidR="00A07AB8" w:rsidRPr="00B41F2D">
              <w:rPr>
                <w:rFonts w:ascii="Tw Cen MT" w:hAnsi="Tw Cen MT"/>
                <w:b w:val="0"/>
              </w:rPr>
              <w:t xml:space="preserve">estratégias e instrumentos que estamos </w:t>
            </w:r>
            <w:r w:rsidRPr="00B41F2D">
              <w:rPr>
                <w:rFonts w:ascii="Tw Cen MT" w:hAnsi="Tw Cen MT"/>
                <w:b w:val="0"/>
              </w:rPr>
              <w:t>identificando os riscos, avaliando</w:t>
            </w:r>
            <w:r w:rsidR="00A07AB8" w:rsidRPr="00B41F2D">
              <w:rPr>
                <w:rFonts w:ascii="Tw Cen MT" w:hAnsi="Tw Cen MT"/>
                <w:b w:val="0"/>
              </w:rPr>
              <w:t>,</w:t>
            </w:r>
            <w:r w:rsidRPr="00B41F2D">
              <w:rPr>
                <w:rFonts w:ascii="Tw Cen MT" w:hAnsi="Tw Cen MT"/>
                <w:b w:val="0"/>
              </w:rPr>
              <w:t xml:space="preserve"> tratando</w:t>
            </w:r>
            <w:r w:rsidR="00A07AB8" w:rsidRPr="00B41F2D">
              <w:rPr>
                <w:rFonts w:ascii="Tw Cen MT" w:hAnsi="Tw Cen MT"/>
                <w:b w:val="0"/>
              </w:rPr>
              <w:t xml:space="preserve"> e comunicando)</w:t>
            </w:r>
          </w:p>
        </w:tc>
        <w:tc>
          <w:tcPr>
            <w:tcW w:w="2215" w:type="dxa"/>
            <w:gridSpan w:val="2"/>
            <w:tcBorders>
              <w:top w:val="double" w:sz="4" w:space="0" w:color="2F5496" w:themeColor="accent1" w:themeShade="BF"/>
            </w:tcBorders>
            <w:vAlign w:val="center"/>
          </w:tcPr>
          <w:p w:rsidR="000255A9" w:rsidRPr="00B41F2D" w:rsidRDefault="000255A9" w:rsidP="00A07AB8">
            <w:pPr>
              <w:pStyle w:val="NormalWeb"/>
              <w:spacing w:before="0" w:beforeAutospacing="0" w:after="0" w:afterAutospacing="0"/>
              <w:jc w:val="center"/>
              <w:cnfStyle w:val="000000100000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t>Anualmente</w:t>
            </w:r>
          </w:p>
        </w:tc>
        <w:tc>
          <w:tcPr>
            <w:tcW w:w="2539" w:type="dxa"/>
            <w:gridSpan w:val="2"/>
            <w:tcBorders>
              <w:top w:val="double" w:sz="4" w:space="0" w:color="2F5496" w:themeColor="accent1" w:themeShade="BF"/>
              <w:right w:val="double" w:sz="4" w:space="0" w:color="2F5496" w:themeColor="accent1" w:themeShade="BF"/>
            </w:tcBorders>
            <w:vAlign w:val="center"/>
          </w:tcPr>
          <w:p w:rsidR="000255A9" w:rsidRPr="00B41F2D" w:rsidRDefault="000255A9" w:rsidP="00A07AB8">
            <w:pPr>
              <w:pStyle w:val="NormalWeb"/>
              <w:spacing w:before="0" w:beforeAutospacing="0" w:after="0" w:afterAutospacing="0"/>
              <w:ind w:left="-39"/>
              <w:jc w:val="center"/>
              <w:cnfStyle w:val="000000100000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t>Por meio de divulgação nos canais disponíveis (Interno e externo) do MS</w:t>
            </w:r>
          </w:p>
        </w:tc>
      </w:tr>
      <w:tr w:rsidR="003201DC" w:rsidRPr="00B41F2D" w:rsidTr="00BB2455">
        <w:tc>
          <w:tcPr>
            <w:cnfStyle w:val="001000000000"/>
            <w:tcW w:w="4318" w:type="dxa"/>
            <w:gridSpan w:val="2"/>
            <w:tcBorders>
              <w:left w:val="double" w:sz="4" w:space="0" w:color="2F5496" w:themeColor="accent1" w:themeShade="BF"/>
            </w:tcBorders>
          </w:tcPr>
          <w:p w:rsidR="003201DC" w:rsidRPr="00B41F2D" w:rsidRDefault="003201DC" w:rsidP="00A07AB8">
            <w:pPr>
              <w:pStyle w:val="NormalWeb"/>
              <w:spacing w:before="0" w:beforeAutospacing="0" w:after="0" w:afterAutospacing="0"/>
              <w:ind w:left="-9"/>
              <w:jc w:val="both"/>
              <w:rPr>
                <w:rFonts w:ascii="Tw Cen MT" w:hAnsi="Tw Cen MT"/>
                <w:b w:val="0"/>
              </w:rPr>
            </w:pPr>
            <w:r w:rsidRPr="00B41F2D">
              <w:rPr>
                <w:rFonts w:ascii="Tw Cen MT" w:hAnsi="Tw Cen MT"/>
                <w:b w:val="0"/>
              </w:rPr>
              <w:t>Quem são os atores/interlocutores e suas respectivas funções (informar quem são nominalmente os componentes do CIG, CGR, UGRI e GP’s)</w:t>
            </w:r>
            <w:r w:rsidR="00A07AB8" w:rsidRPr="00B41F2D">
              <w:rPr>
                <w:rFonts w:ascii="Tw Cen MT" w:hAnsi="Tw Cen MT"/>
                <w:b w:val="0"/>
              </w:rPr>
              <w:t>, DINTEG, DENASUS</w:t>
            </w:r>
          </w:p>
          <w:p w:rsidR="003201DC" w:rsidRPr="00B41F2D" w:rsidRDefault="003201DC" w:rsidP="00A07AB8">
            <w:pPr>
              <w:pStyle w:val="NormalWeb"/>
              <w:spacing w:before="0" w:beforeAutospacing="0" w:after="0" w:afterAutospacing="0"/>
              <w:ind w:left="-9"/>
              <w:jc w:val="both"/>
              <w:rPr>
                <w:rFonts w:ascii="Tw Cen MT" w:hAnsi="Tw Cen MT"/>
              </w:rPr>
            </w:pPr>
          </w:p>
        </w:tc>
        <w:tc>
          <w:tcPr>
            <w:tcW w:w="2215" w:type="dxa"/>
            <w:gridSpan w:val="2"/>
            <w:vAlign w:val="center"/>
          </w:tcPr>
          <w:p w:rsidR="003201DC" w:rsidRPr="00B41F2D" w:rsidRDefault="00A07AB8" w:rsidP="00A07AB8">
            <w:pPr>
              <w:pStyle w:val="NormalWeb"/>
              <w:spacing w:before="0" w:beforeAutospacing="0" w:after="0" w:afterAutospacing="0"/>
              <w:jc w:val="center"/>
              <w:cnfStyle w:val="000000000000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t>Anualmente, ou caso haja alteração na composição dos atores</w:t>
            </w:r>
          </w:p>
        </w:tc>
        <w:tc>
          <w:tcPr>
            <w:tcW w:w="2539" w:type="dxa"/>
            <w:gridSpan w:val="2"/>
            <w:tcBorders>
              <w:right w:val="double" w:sz="4" w:space="0" w:color="2F5496" w:themeColor="accent1" w:themeShade="BF"/>
            </w:tcBorders>
            <w:vAlign w:val="center"/>
          </w:tcPr>
          <w:p w:rsidR="003201DC" w:rsidRPr="00B41F2D" w:rsidRDefault="00A07AB8" w:rsidP="00A07AB8">
            <w:pPr>
              <w:pStyle w:val="NormalWeb"/>
              <w:spacing w:before="0" w:beforeAutospacing="0" w:after="0" w:afterAutospacing="0"/>
              <w:ind w:left="-39"/>
              <w:jc w:val="center"/>
              <w:cnfStyle w:val="000000000000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t>Por meio de divulgação nos canais disponíveis (Interno e externo) do MS</w:t>
            </w:r>
          </w:p>
        </w:tc>
      </w:tr>
      <w:tr w:rsidR="00A07AB8" w:rsidRPr="00B41F2D" w:rsidTr="00BB2455">
        <w:trPr>
          <w:cnfStyle w:val="000000100000"/>
        </w:trPr>
        <w:tc>
          <w:tcPr>
            <w:cnfStyle w:val="001000000000"/>
            <w:tcW w:w="4318" w:type="dxa"/>
            <w:gridSpan w:val="2"/>
            <w:tcBorders>
              <w:left w:val="double" w:sz="4" w:space="0" w:color="2F5496" w:themeColor="accent1" w:themeShade="BF"/>
            </w:tcBorders>
          </w:tcPr>
          <w:p w:rsidR="00A07AB8" w:rsidRPr="00B41F2D" w:rsidRDefault="00A07AB8" w:rsidP="00A07AB8">
            <w:pPr>
              <w:pStyle w:val="NormalWeb"/>
              <w:spacing w:before="0" w:beforeAutospacing="0" w:after="0" w:afterAutospacing="0"/>
              <w:ind w:left="-9"/>
              <w:jc w:val="both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  <w:b w:val="0"/>
              </w:rPr>
              <w:t>Quais são as tolerâncias estabelecidas para o Apetite a Riscos do MS indicando o normativo legal</w:t>
            </w:r>
          </w:p>
        </w:tc>
        <w:tc>
          <w:tcPr>
            <w:tcW w:w="2215" w:type="dxa"/>
            <w:gridSpan w:val="2"/>
            <w:vAlign w:val="center"/>
          </w:tcPr>
          <w:p w:rsidR="00A07AB8" w:rsidRPr="00B41F2D" w:rsidRDefault="00A07AB8" w:rsidP="00A07AB8">
            <w:pPr>
              <w:pStyle w:val="NormalWeb"/>
              <w:spacing w:before="0" w:beforeAutospacing="0" w:after="0" w:afterAutospacing="0"/>
              <w:jc w:val="center"/>
              <w:cnfStyle w:val="000000100000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t>Anualmente</w:t>
            </w:r>
          </w:p>
        </w:tc>
        <w:tc>
          <w:tcPr>
            <w:tcW w:w="2539" w:type="dxa"/>
            <w:gridSpan w:val="2"/>
            <w:tcBorders>
              <w:right w:val="double" w:sz="4" w:space="0" w:color="2F5496" w:themeColor="accent1" w:themeShade="BF"/>
            </w:tcBorders>
            <w:vAlign w:val="center"/>
          </w:tcPr>
          <w:p w:rsidR="00A07AB8" w:rsidRPr="00B41F2D" w:rsidRDefault="00A07AB8" w:rsidP="00EB585B">
            <w:pPr>
              <w:pStyle w:val="NormalWeb"/>
              <w:spacing w:before="0" w:beforeAutospacing="0" w:after="0" w:afterAutospacing="0"/>
              <w:ind w:left="-39"/>
              <w:jc w:val="center"/>
              <w:cnfStyle w:val="000000100000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t>Por meio de divulgação nos canais disponíveis (Interno e externo) do MS</w:t>
            </w:r>
          </w:p>
        </w:tc>
      </w:tr>
      <w:tr w:rsidR="00A07AB8" w:rsidRPr="00B41F2D" w:rsidTr="00BB2455">
        <w:tc>
          <w:tcPr>
            <w:cnfStyle w:val="001000000000"/>
            <w:tcW w:w="4318" w:type="dxa"/>
            <w:gridSpan w:val="2"/>
            <w:tcBorders>
              <w:left w:val="double" w:sz="4" w:space="0" w:color="2F5496" w:themeColor="accent1" w:themeShade="BF"/>
            </w:tcBorders>
          </w:tcPr>
          <w:p w:rsidR="00A07AB8" w:rsidRPr="00B41F2D" w:rsidRDefault="00A07AB8" w:rsidP="00A07AB8">
            <w:pPr>
              <w:pStyle w:val="NormalWeb"/>
              <w:spacing w:before="0" w:beforeAutospacing="0" w:after="0" w:afterAutospacing="0"/>
              <w:ind w:left="-9"/>
              <w:jc w:val="both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  <w:b w:val="0"/>
              </w:rPr>
              <w:t>O mapa de riscos identificados nos processos prioritários do Ministério da Saúde</w:t>
            </w:r>
          </w:p>
        </w:tc>
        <w:tc>
          <w:tcPr>
            <w:tcW w:w="2215" w:type="dxa"/>
            <w:gridSpan w:val="2"/>
            <w:vAlign w:val="center"/>
          </w:tcPr>
          <w:p w:rsidR="00A07AB8" w:rsidRPr="00B41F2D" w:rsidRDefault="00A07AB8" w:rsidP="00A07AB8">
            <w:pPr>
              <w:pStyle w:val="NormalWeb"/>
              <w:spacing w:before="0" w:beforeAutospacing="0" w:after="0" w:afterAutospacing="0"/>
              <w:jc w:val="center"/>
              <w:cnfStyle w:val="000000000000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t>Anualmente</w:t>
            </w:r>
          </w:p>
        </w:tc>
        <w:tc>
          <w:tcPr>
            <w:tcW w:w="2539" w:type="dxa"/>
            <w:gridSpan w:val="2"/>
            <w:tcBorders>
              <w:right w:val="double" w:sz="4" w:space="0" w:color="2F5496" w:themeColor="accent1" w:themeShade="BF"/>
            </w:tcBorders>
            <w:vAlign w:val="center"/>
          </w:tcPr>
          <w:p w:rsidR="00A07AB8" w:rsidRPr="00B41F2D" w:rsidRDefault="00A07AB8" w:rsidP="00EB585B">
            <w:pPr>
              <w:pStyle w:val="NormalWeb"/>
              <w:spacing w:before="0" w:beforeAutospacing="0" w:after="0" w:afterAutospacing="0"/>
              <w:ind w:left="-39"/>
              <w:jc w:val="center"/>
              <w:cnfStyle w:val="000000000000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t>Por meio de divulgação nos canais disponíveis (Interno e externo) do MS</w:t>
            </w:r>
          </w:p>
        </w:tc>
      </w:tr>
      <w:tr w:rsidR="00A07AB8" w:rsidRPr="00B41F2D" w:rsidTr="00BB2455">
        <w:trPr>
          <w:cnfStyle w:val="000000100000"/>
        </w:trPr>
        <w:tc>
          <w:tcPr>
            <w:cnfStyle w:val="001000000000"/>
            <w:tcW w:w="4318" w:type="dxa"/>
            <w:gridSpan w:val="2"/>
            <w:tcBorders>
              <w:left w:val="double" w:sz="4" w:space="0" w:color="2F5496" w:themeColor="accent1" w:themeShade="BF"/>
            </w:tcBorders>
          </w:tcPr>
          <w:p w:rsidR="00FD72EB" w:rsidRDefault="00A07AB8" w:rsidP="00FD72EB">
            <w:pPr>
              <w:pStyle w:val="NormalWeb"/>
              <w:spacing w:before="0" w:beforeAutospacing="0" w:after="0" w:afterAutospacing="0"/>
              <w:ind w:left="-9"/>
              <w:jc w:val="both"/>
              <w:rPr>
                <w:rFonts w:ascii="Tw Cen MT" w:hAnsi="Tw Cen MT"/>
                <w:noProof/>
              </w:rPr>
            </w:pPr>
            <w:r w:rsidRPr="00B41F2D">
              <w:rPr>
                <w:rFonts w:ascii="Tw Cen MT" w:hAnsi="Tw Cen MT"/>
                <w:b w:val="0"/>
              </w:rPr>
              <w:t xml:space="preserve">Comunicar as ocorrências relevantes e específicas às partes responsáveis para adoção de respostas tempestivas aos riscos </w:t>
            </w:r>
            <w:r w:rsidR="001F2F63" w:rsidRPr="00B41F2D">
              <w:rPr>
                <w:rFonts w:ascii="Tw Cen MT" w:hAnsi="Tw Cen MT"/>
                <w:b w:val="0"/>
              </w:rPr>
              <w:t>con</w:t>
            </w:r>
            <w:r w:rsidR="001F2F63">
              <w:rPr>
                <w:rFonts w:ascii="Tw Cen MT" w:hAnsi="Tw Cen MT"/>
                <w:b w:val="0"/>
              </w:rPr>
              <w:t>stantes</w:t>
            </w:r>
            <w:r w:rsidRPr="00B41F2D">
              <w:rPr>
                <w:rFonts w:ascii="Tw Cen MT" w:hAnsi="Tw Cen MT"/>
                <w:b w:val="0"/>
              </w:rPr>
              <w:t xml:space="preserve"> do plano de ação.</w:t>
            </w:r>
          </w:p>
          <w:p w:rsidR="00A07AB8" w:rsidRPr="00B41F2D" w:rsidRDefault="00FD72EB" w:rsidP="00FD72EB">
            <w:pPr>
              <w:pStyle w:val="NormalWeb"/>
              <w:spacing w:before="0" w:beforeAutospacing="0" w:after="0" w:afterAutospacing="0"/>
              <w:ind w:left="-9"/>
              <w:jc w:val="both"/>
              <w:rPr>
                <w:rFonts w:ascii="Tw Cen MT" w:hAnsi="Tw Cen MT"/>
                <w:b w:val="0"/>
              </w:rPr>
            </w:pPr>
            <w:r w:rsidRPr="00FD72EB">
              <w:rPr>
                <w:rFonts w:ascii="Tw Cen MT" w:hAnsi="Tw Cen MT"/>
                <w:noProof/>
              </w:rPr>
              <w:drawing>
                <wp:inline distT="0" distB="0" distL="0" distR="0">
                  <wp:extent cx="401539" cy="352425"/>
                  <wp:effectExtent l="19050" t="0" r="0" b="0"/>
                  <wp:docPr id="12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53" cy="35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gridSpan w:val="2"/>
            <w:vAlign w:val="center"/>
          </w:tcPr>
          <w:p w:rsidR="00A07AB8" w:rsidRPr="00B41F2D" w:rsidRDefault="00DC50E8" w:rsidP="00A07AB8">
            <w:pPr>
              <w:pStyle w:val="NormalWeb"/>
              <w:spacing w:before="0" w:beforeAutospacing="0" w:after="0" w:afterAutospacing="0"/>
              <w:jc w:val="center"/>
              <w:cnfStyle w:val="000000100000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t>Em</w:t>
            </w:r>
            <w:r>
              <w:rPr>
                <w:rFonts w:ascii="Tw Cen MT" w:hAnsi="Tw Cen MT"/>
              </w:rPr>
              <w:t xml:space="preserve"> tempo real quando identificar </w:t>
            </w:r>
            <w:r w:rsidRPr="00B41F2D">
              <w:rPr>
                <w:rFonts w:ascii="Tw Cen MT" w:hAnsi="Tw Cen MT"/>
              </w:rPr>
              <w:t>ocorrências relevantes que impactem negativamente no processo</w:t>
            </w:r>
          </w:p>
        </w:tc>
        <w:tc>
          <w:tcPr>
            <w:tcW w:w="2539" w:type="dxa"/>
            <w:gridSpan w:val="2"/>
            <w:tcBorders>
              <w:right w:val="double" w:sz="4" w:space="0" w:color="2F5496" w:themeColor="accent1" w:themeShade="BF"/>
            </w:tcBorders>
            <w:vAlign w:val="center"/>
          </w:tcPr>
          <w:p w:rsidR="00A07AB8" w:rsidRPr="00B41F2D" w:rsidRDefault="00A07AB8" w:rsidP="00A07AB8">
            <w:pPr>
              <w:pStyle w:val="NormalWeb"/>
              <w:spacing w:before="0" w:beforeAutospacing="0" w:after="0" w:afterAutospacing="0"/>
              <w:ind w:left="-39"/>
              <w:jc w:val="center"/>
              <w:cnfStyle w:val="000000100000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t xml:space="preserve">Por meio de </w:t>
            </w:r>
          </w:p>
          <w:p w:rsidR="00A07AB8" w:rsidRPr="00B41F2D" w:rsidRDefault="00A07AB8" w:rsidP="00A07AB8">
            <w:pPr>
              <w:pStyle w:val="NormalWeb"/>
              <w:spacing w:before="0" w:beforeAutospacing="0" w:after="0" w:afterAutospacing="0"/>
              <w:ind w:left="-39"/>
              <w:jc w:val="center"/>
              <w:cnfStyle w:val="000000100000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t>Nota Técnica</w:t>
            </w:r>
          </w:p>
          <w:p w:rsidR="00A07AB8" w:rsidRPr="00B41F2D" w:rsidRDefault="00A07AB8" w:rsidP="00A07AB8">
            <w:pPr>
              <w:pStyle w:val="NormalWeb"/>
              <w:spacing w:before="0" w:beforeAutospacing="0" w:after="0" w:afterAutospacing="0"/>
              <w:ind w:left="-39"/>
              <w:jc w:val="center"/>
              <w:cnfStyle w:val="000000100000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t>(obrigatoriamente inserida no SEI/MS)</w:t>
            </w:r>
            <w:r w:rsidR="00C8668E">
              <w:rPr>
                <w:rFonts w:ascii="Tw Cen MT" w:hAnsi="Tw Cen MT"/>
              </w:rPr>
              <w:t xml:space="preserve"> e no Redmine</w:t>
            </w:r>
          </w:p>
        </w:tc>
      </w:tr>
      <w:tr w:rsidR="00A07AB8" w:rsidRPr="00B41F2D" w:rsidTr="00BB2455">
        <w:tc>
          <w:tcPr>
            <w:cnfStyle w:val="001000000000"/>
            <w:tcW w:w="4318" w:type="dxa"/>
            <w:gridSpan w:val="2"/>
            <w:tcBorders>
              <w:left w:val="double" w:sz="4" w:space="0" w:color="2F5496" w:themeColor="accent1" w:themeShade="BF"/>
              <w:bottom w:val="double" w:sz="4" w:space="0" w:color="2F5496" w:themeColor="accent1" w:themeShade="BF"/>
            </w:tcBorders>
          </w:tcPr>
          <w:p w:rsidR="00A07AB8" w:rsidRPr="00B41F2D" w:rsidRDefault="00A07AB8" w:rsidP="00A07AB8">
            <w:pPr>
              <w:pStyle w:val="NormalWeb"/>
              <w:spacing w:before="0" w:beforeAutospacing="0" w:after="0" w:afterAutospacing="0"/>
              <w:ind w:left="-9"/>
              <w:jc w:val="both"/>
              <w:rPr>
                <w:rFonts w:ascii="Tw Cen MT" w:hAnsi="Tw Cen MT"/>
                <w:b w:val="0"/>
              </w:rPr>
            </w:pPr>
            <w:r w:rsidRPr="00B41F2D">
              <w:rPr>
                <w:rFonts w:ascii="Tw Cen MT" w:hAnsi="Tw Cen MT"/>
                <w:b w:val="0"/>
              </w:rPr>
              <w:t>Analisar as ações executadas do plano de respostas, sob o</w:t>
            </w:r>
            <w:r w:rsidR="001F2F63">
              <w:rPr>
                <w:rFonts w:ascii="Tw Cen MT" w:hAnsi="Tw Cen MT"/>
                <w:b w:val="0"/>
              </w:rPr>
              <w:t>s</w:t>
            </w:r>
            <w:r w:rsidRPr="00B41F2D">
              <w:rPr>
                <w:rFonts w:ascii="Tw Cen MT" w:hAnsi="Tw Cen MT"/>
                <w:b w:val="0"/>
              </w:rPr>
              <w:t xml:space="preserve"> aspectos do que já foi melhorado nos controles envolvidos para aquele tipo de risco. </w:t>
            </w:r>
            <w:r w:rsidRPr="00B41F2D">
              <w:rPr>
                <w:rFonts w:ascii="Tw Cen MT" w:hAnsi="Tw Cen MT"/>
                <w:b w:val="0"/>
                <w:i/>
              </w:rPr>
              <w:t xml:space="preserve">“Lições aprendidas e </w:t>
            </w:r>
            <w:r w:rsidR="00DC50E8" w:rsidRPr="00B41F2D">
              <w:rPr>
                <w:rFonts w:ascii="Tw Cen MT" w:hAnsi="Tw Cen MT"/>
                <w:b w:val="0"/>
                <w:i/>
              </w:rPr>
              <w:t>apreendidas</w:t>
            </w:r>
            <w:r w:rsidRPr="00B41F2D">
              <w:rPr>
                <w:rFonts w:ascii="Tw Cen MT" w:hAnsi="Tw Cen MT"/>
                <w:b w:val="0"/>
                <w:i/>
              </w:rPr>
              <w:t>”</w:t>
            </w:r>
          </w:p>
        </w:tc>
        <w:tc>
          <w:tcPr>
            <w:tcW w:w="2215" w:type="dxa"/>
            <w:gridSpan w:val="2"/>
            <w:tcBorders>
              <w:bottom w:val="double" w:sz="4" w:space="0" w:color="2F5496" w:themeColor="accent1" w:themeShade="BF"/>
            </w:tcBorders>
            <w:vAlign w:val="center"/>
          </w:tcPr>
          <w:p w:rsidR="00A07AB8" w:rsidRPr="00B41F2D" w:rsidRDefault="00A07AB8" w:rsidP="00A07AB8">
            <w:pPr>
              <w:pStyle w:val="NormalWeb"/>
              <w:spacing w:before="0" w:beforeAutospacing="0" w:after="0" w:afterAutospacing="0"/>
              <w:jc w:val="center"/>
              <w:cnfStyle w:val="000000000000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t>Durante o monitoramento</w:t>
            </w:r>
          </w:p>
        </w:tc>
        <w:tc>
          <w:tcPr>
            <w:tcW w:w="2539" w:type="dxa"/>
            <w:gridSpan w:val="2"/>
            <w:tcBorders>
              <w:bottom w:val="double" w:sz="4" w:space="0" w:color="2F5496" w:themeColor="accent1" w:themeShade="BF"/>
              <w:right w:val="double" w:sz="4" w:space="0" w:color="2F5496" w:themeColor="accent1" w:themeShade="BF"/>
            </w:tcBorders>
          </w:tcPr>
          <w:p w:rsidR="00A07AB8" w:rsidRPr="00B41F2D" w:rsidRDefault="00A07AB8" w:rsidP="00A07AB8">
            <w:pPr>
              <w:pStyle w:val="NormalWeb"/>
              <w:spacing w:before="0" w:beforeAutospacing="0" w:after="0" w:afterAutospacing="0"/>
              <w:ind w:left="-39"/>
              <w:jc w:val="center"/>
              <w:cnfStyle w:val="000000000000"/>
              <w:rPr>
                <w:rFonts w:ascii="Tw Cen MT" w:hAnsi="Tw Cen MT"/>
              </w:rPr>
            </w:pPr>
            <w:r w:rsidRPr="00B41F2D">
              <w:rPr>
                <w:rFonts w:ascii="Tw Cen MT" w:hAnsi="Tw Cen MT"/>
              </w:rPr>
              <w:t>Relatório técnico extraído dos sistemas informatizados de acompanhamento</w:t>
            </w:r>
            <w:r w:rsidR="00C8668E">
              <w:rPr>
                <w:rFonts w:ascii="Tw Cen MT" w:hAnsi="Tw Cen MT"/>
              </w:rPr>
              <w:t xml:space="preserve"> (Ágatha e Redmine)</w:t>
            </w:r>
          </w:p>
        </w:tc>
      </w:tr>
    </w:tbl>
    <w:p w:rsidR="00433F20" w:rsidRDefault="00433F20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433F20" w:rsidRDefault="00433F20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7B5197" w:rsidRDefault="00B316B1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4.3</w:t>
      </w:r>
      <w:r w:rsidR="007B5197">
        <w:rPr>
          <w:rFonts w:ascii="Tw Cen MT" w:hAnsi="Tw Cen MT"/>
          <w:sz w:val="24"/>
          <w:szCs w:val="24"/>
        </w:rPr>
        <w:t xml:space="preserve">. </w:t>
      </w:r>
      <w:r w:rsidR="00BB2455">
        <w:rPr>
          <w:rFonts w:ascii="Tw Cen MT" w:hAnsi="Tw Cen MT"/>
          <w:sz w:val="24"/>
          <w:szCs w:val="24"/>
        </w:rPr>
        <w:t xml:space="preserve">ACESSO AOS </w:t>
      </w:r>
      <w:r w:rsidR="00767B59">
        <w:rPr>
          <w:rFonts w:ascii="Tw Cen MT" w:hAnsi="Tw Cen MT"/>
          <w:sz w:val="24"/>
          <w:szCs w:val="24"/>
        </w:rPr>
        <w:t>SISTEMAS INFORMATIZADOS</w:t>
      </w:r>
      <w:r w:rsidR="007B5197">
        <w:rPr>
          <w:rFonts w:ascii="Tw Cen MT" w:hAnsi="Tw Cen MT"/>
          <w:sz w:val="24"/>
          <w:szCs w:val="24"/>
        </w:rPr>
        <w:t xml:space="preserve"> </w:t>
      </w:r>
      <w:r w:rsidR="00BB2455">
        <w:rPr>
          <w:rFonts w:ascii="Tw Cen MT" w:hAnsi="Tw Cen MT"/>
          <w:sz w:val="24"/>
          <w:szCs w:val="24"/>
        </w:rPr>
        <w:t xml:space="preserve">NA </w:t>
      </w:r>
      <w:r w:rsidR="00767B59">
        <w:rPr>
          <w:rFonts w:ascii="Tw Cen MT" w:hAnsi="Tw Cen MT"/>
          <w:sz w:val="24"/>
          <w:szCs w:val="24"/>
        </w:rPr>
        <w:t>GESTÃO DE RISCOS</w:t>
      </w:r>
    </w:p>
    <w:p w:rsidR="007B5197" w:rsidRDefault="007B5197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noProof/>
          <w:sz w:val="24"/>
          <w:szCs w:val="24"/>
          <w:lang w:eastAsia="pt-BR"/>
        </w:rPr>
      </w:pPr>
    </w:p>
    <w:p w:rsidR="007B5197" w:rsidRDefault="007B5197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noProof/>
          <w:sz w:val="24"/>
          <w:szCs w:val="24"/>
          <w:lang w:eastAsia="pt-BR"/>
        </w:rPr>
      </w:pPr>
      <w:r>
        <w:rPr>
          <w:rFonts w:ascii="Tw Cen MT" w:hAnsi="Tw Cen MT"/>
          <w:noProof/>
          <w:sz w:val="24"/>
          <w:szCs w:val="24"/>
          <w:lang w:eastAsia="pt-BR"/>
        </w:rPr>
        <w:t xml:space="preserve">Para o reporte </w:t>
      </w:r>
      <w:r w:rsidR="00FD72EB">
        <w:rPr>
          <w:rFonts w:ascii="Tw Cen MT" w:hAnsi="Tw Cen MT"/>
          <w:noProof/>
          <w:sz w:val="24"/>
          <w:szCs w:val="24"/>
          <w:lang w:eastAsia="pt-BR"/>
        </w:rPr>
        <w:t xml:space="preserve">das comunicações </w:t>
      </w:r>
      <w:r>
        <w:rPr>
          <w:rFonts w:ascii="Tw Cen MT" w:hAnsi="Tw Cen MT"/>
          <w:noProof/>
          <w:sz w:val="24"/>
          <w:szCs w:val="24"/>
          <w:lang w:eastAsia="pt-BR"/>
        </w:rPr>
        <w:t xml:space="preserve">entre os atores </w:t>
      </w:r>
      <w:r w:rsidR="00FD72EB">
        <w:rPr>
          <w:rFonts w:ascii="Tw Cen MT" w:hAnsi="Tw Cen MT"/>
          <w:noProof/>
          <w:sz w:val="24"/>
          <w:szCs w:val="24"/>
          <w:lang w:eastAsia="pt-BR"/>
        </w:rPr>
        <w:t xml:space="preserve">será, </w:t>
      </w:r>
      <w:r w:rsidR="00917819">
        <w:rPr>
          <w:rFonts w:ascii="Tw Cen MT" w:hAnsi="Tw Cen MT"/>
          <w:noProof/>
          <w:sz w:val="24"/>
          <w:szCs w:val="24"/>
          <w:lang w:eastAsia="pt-BR"/>
        </w:rPr>
        <w:t>o</w:t>
      </w:r>
      <w:r w:rsidR="00FD72EB">
        <w:rPr>
          <w:rFonts w:ascii="Tw Cen MT" w:hAnsi="Tw Cen MT"/>
          <w:noProof/>
          <w:sz w:val="24"/>
          <w:szCs w:val="24"/>
          <w:lang w:eastAsia="pt-BR"/>
        </w:rPr>
        <w:t xml:space="preserve">brigatório, utilizado o </w:t>
      </w:r>
      <w:r w:rsidR="00917819">
        <w:rPr>
          <w:rFonts w:ascii="Tw Cen MT" w:hAnsi="Tw Cen MT"/>
          <w:noProof/>
          <w:sz w:val="24"/>
          <w:szCs w:val="24"/>
          <w:lang w:eastAsia="pt-BR"/>
        </w:rPr>
        <w:t>Sistema Eletrônico de Informações do Ministério da Saúde (</w:t>
      </w:r>
      <w:r w:rsidR="00917819" w:rsidRPr="00FD72EB">
        <w:rPr>
          <w:rFonts w:ascii="Tw Cen MT" w:hAnsi="Tw Cen MT"/>
          <w:b/>
          <w:noProof/>
          <w:sz w:val="24"/>
          <w:szCs w:val="24"/>
          <w:lang w:eastAsia="pt-BR"/>
        </w:rPr>
        <w:t>SEI/MS</w:t>
      </w:r>
      <w:r w:rsidR="00917819">
        <w:rPr>
          <w:rFonts w:ascii="Tw Cen MT" w:hAnsi="Tw Cen MT"/>
          <w:noProof/>
          <w:sz w:val="24"/>
          <w:szCs w:val="24"/>
          <w:lang w:eastAsia="pt-BR"/>
        </w:rPr>
        <w:t>), instituido pela Portaria nº 900/2017</w:t>
      </w:r>
      <w:r w:rsidR="00FD72EB">
        <w:rPr>
          <w:rFonts w:ascii="Tw Cen MT" w:hAnsi="Tw Cen MT"/>
          <w:noProof/>
          <w:sz w:val="24"/>
          <w:szCs w:val="24"/>
          <w:lang w:eastAsia="pt-BR"/>
        </w:rPr>
        <w:t xml:space="preserve">. E, comoplementares serão utiliados os </w:t>
      </w:r>
      <w:r w:rsidR="00917819">
        <w:rPr>
          <w:rFonts w:ascii="Tw Cen MT" w:hAnsi="Tw Cen MT"/>
          <w:noProof/>
          <w:sz w:val="24"/>
          <w:szCs w:val="24"/>
          <w:lang w:eastAsia="pt-BR"/>
        </w:rPr>
        <w:t xml:space="preserve">sistemas informatizados </w:t>
      </w:r>
      <w:r w:rsidR="00FD72EB">
        <w:rPr>
          <w:rFonts w:ascii="Tw Cen MT" w:hAnsi="Tw Cen MT"/>
          <w:noProof/>
          <w:sz w:val="24"/>
          <w:szCs w:val="24"/>
          <w:lang w:eastAsia="pt-BR"/>
        </w:rPr>
        <w:t xml:space="preserve">no </w:t>
      </w:r>
      <w:r w:rsidR="00917819">
        <w:rPr>
          <w:rFonts w:ascii="Tw Cen MT" w:hAnsi="Tw Cen MT"/>
          <w:noProof/>
          <w:sz w:val="24"/>
          <w:szCs w:val="24"/>
          <w:lang w:eastAsia="pt-BR"/>
        </w:rPr>
        <w:t>suporte das</w:t>
      </w:r>
      <w:r w:rsidR="00FD72EB">
        <w:rPr>
          <w:rFonts w:ascii="Tw Cen MT" w:hAnsi="Tw Cen MT"/>
          <w:noProof/>
          <w:sz w:val="24"/>
          <w:szCs w:val="24"/>
          <w:lang w:eastAsia="pt-BR"/>
        </w:rPr>
        <w:t xml:space="preserve"> construção do gerenciamento de riscos, </w:t>
      </w:r>
      <w:r w:rsidR="00917819">
        <w:rPr>
          <w:rFonts w:ascii="Tw Cen MT" w:hAnsi="Tw Cen MT"/>
          <w:noProof/>
          <w:sz w:val="24"/>
          <w:szCs w:val="24"/>
          <w:lang w:eastAsia="pt-BR"/>
        </w:rPr>
        <w:t>acompanhamentos</w:t>
      </w:r>
      <w:r w:rsidR="00FD72EB">
        <w:rPr>
          <w:rFonts w:ascii="Tw Cen MT" w:hAnsi="Tw Cen MT"/>
          <w:noProof/>
          <w:sz w:val="24"/>
          <w:szCs w:val="24"/>
          <w:lang w:eastAsia="pt-BR"/>
        </w:rPr>
        <w:t xml:space="preserve"> e </w:t>
      </w:r>
      <w:r w:rsidR="00917819">
        <w:rPr>
          <w:rFonts w:ascii="Tw Cen MT" w:hAnsi="Tw Cen MT"/>
          <w:noProof/>
          <w:sz w:val="24"/>
          <w:szCs w:val="24"/>
          <w:lang w:eastAsia="pt-BR"/>
        </w:rPr>
        <w:t xml:space="preserve">monitoramentos, </w:t>
      </w:r>
      <w:r w:rsidR="00FD72EB">
        <w:rPr>
          <w:rFonts w:ascii="Tw Cen MT" w:hAnsi="Tw Cen MT"/>
          <w:noProof/>
          <w:sz w:val="24"/>
          <w:szCs w:val="24"/>
          <w:lang w:eastAsia="pt-BR"/>
        </w:rPr>
        <w:t xml:space="preserve">cujos resultados das ações serão inseridos, obrigatoriamemnte, do SEI/MS. </w:t>
      </w:r>
      <w:r w:rsidR="00917819">
        <w:rPr>
          <w:rFonts w:ascii="Tw Cen MT" w:hAnsi="Tw Cen MT"/>
          <w:noProof/>
          <w:sz w:val="24"/>
          <w:szCs w:val="24"/>
          <w:lang w:eastAsia="pt-BR"/>
        </w:rPr>
        <w:t xml:space="preserve">  </w:t>
      </w:r>
    </w:p>
    <w:p w:rsidR="00917819" w:rsidRDefault="00917819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noProof/>
          <w:sz w:val="24"/>
          <w:szCs w:val="24"/>
          <w:lang w:eastAsia="pt-BR"/>
        </w:rPr>
      </w:pPr>
    </w:p>
    <w:p w:rsidR="00917819" w:rsidRDefault="00917819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noProof/>
          <w:sz w:val="24"/>
          <w:szCs w:val="24"/>
          <w:lang w:eastAsia="pt-BR"/>
        </w:rPr>
      </w:pPr>
    </w:p>
    <w:tbl>
      <w:tblPr>
        <w:tblStyle w:val="Tabelacomgrade"/>
        <w:tblW w:w="9288" w:type="dxa"/>
        <w:tblBorders>
          <w:top w:val="double" w:sz="4" w:space="0" w:color="A6A6A6" w:themeColor="background1" w:themeShade="A6"/>
          <w:left w:val="double" w:sz="4" w:space="0" w:color="A6A6A6" w:themeColor="background1" w:themeShade="A6"/>
          <w:bottom w:val="double" w:sz="4" w:space="0" w:color="A6A6A6" w:themeColor="background1" w:themeShade="A6"/>
          <w:right w:val="doub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/>
      </w:tblPr>
      <w:tblGrid>
        <w:gridCol w:w="2404"/>
        <w:gridCol w:w="3825"/>
        <w:gridCol w:w="3059"/>
      </w:tblGrid>
      <w:tr w:rsidR="00376FD8" w:rsidRPr="0082290A" w:rsidTr="00071376">
        <w:tc>
          <w:tcPr>
            <w:tcW w:w="2404" w:type="dxa"/>
            <w:tcBorders>
              <w:top w:val="nil"/>
              <w:left w:val="nil"/>
              <w:bottom w:val="nil"/>
            </w:tcBorders>
            <w:vAlign w:val="center"/>
          </w:tcPr>
          <w:p w:rsidR="00376FD8" w:rsidRPr="0082290A" w:rsidRDefault="00376FD8" w:rsidP="00376FD8">
            <w:pPr>
              <w:spacing w:line="276" w:lineRule="auto"/>
              <w:jc w:val="center"/>
              <w:textAlignment w:val="baseline"/>
              <w:rPr>
                <w:rFonts w:ascii="Tw Cen MT" w:hAnsi="Tw Cen MT"/>
                <w:noProof/>
                <w:lang w:eastAsia="pt-BR"/>
              </w:rPr>
            </w:pPr>
            <w:r>
              <w:rPr>
                <w:rFonts w:ascii="Tw Cen MT" w:hAnsi="Tw Cen MT"/>
                <w:noProof/>
                <w:lang w:eastAsia="pt-BR"/>
              </w:rPr>
              <w:lastRenderedPageBreak/>
              <w:drawing>
                <wp:inline distT="0" distB="0" distL="0" distR="0">
                  <wp:extent cx="1244227" cy="828675"/>
                  <wp:effectExtent l="19050" t="0" r="0" b="0"/>
                  <wp:docPr id="6" name="Imagem 15" descr="C:\Users\user\Desktop\HOJE 03-07-2021_sábado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HOJE 03-07-2021_sábado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27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tcBorders>
              <w:top w:val="nil"/>
              <w:bottom w:val="double" w:sz="4" w:space="0" w:color="A6A6A6" w:themeColor="background1" w:themeShade="A6"/>
            </w:tcBorders>
          </w:tcPr>
          <w:p w:rsidR="00376FD8" w:rsidRDefault="00376FD8" w:rsidP="00CF011F">
            <w:pPr>
              <w:spacing w:line="276" w:lineRule="auto"/>
              <w:textAlignment w:val="baseline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Sistema informatizado de </w:t>
            </w:r>
            <w:r w:rsidRPr="00ED739C">
              <w:rPr>
                <w:rFonts w:ascii="Tw Cen MT" w:hAnsi="Tw Cen MT"/>
              </w:rPr>
              <w:t>gestão de processos eletrônicos, que permite a produção, a edição, a assinatura e o trâmite de documentos dentro do próprio sistema, proporcionando a virtualização de processos e documentos e a atuação simultânea de várias unidades ao mesmo tempo em um mesmo processo, reduzindo o tempo de realização das atividades</w:t>
            </w:r>
            <w:r>
              <w:rPr>
                <w:rFonts w:ascii="Tw Cen MT" w:hAnsi="Tw Cen MT"/>
              </w:rPr>
              <w:t xml:space="preserve">. </w:t>
            </w:r>
          </w:p>
          <w:p w:rsidR="00376FD8" w:rsidRDefault="00376FD8" w:rsidP="00376FD8">
            <w:pPr>
              <w:spacing w:line="276" w:lineRule="auto"/>
              <w:jc w:val="both"/>
              <w:textAlignment w:val="baseline"/>
              <w:rPr>
                <w:rFonts w:ascii="Tw Cen MT" w:hAnsi="Tw Cen MT" w:cs="Calibri"/>
                <w:color w:val="000000"/>
              </w:rPr>
            </w:pPr>
          </w:p>
          <w:p w:rsidR="00CF011F" w:rsidRPr="00ED739C" w:rsidRDefault="00CF011F" w:rsidP="00376FD8">
            <w:pPr>
              <w:spacing w:line="276" w:lineRule="auto"/>
              <w:jc w:val="both"/>
              <w:textAlignment w:val="baseline"/>
              <w:rPr>
                <w:rFonts w:ascii="Tw Cen MT" w:hAnsi="Tw Cen MT" w:cs="Calibri"/>
                <w:color w:val="000000"/>
              </w:rPr>
            </w:pPr>
          </w:p>
        </w:tc>
        <w:tc>
          <w:tcPr>
            <w:tcW w:w="3059" w:type="dxa"/>
            <w:tcBorders>
              <w:top w:val="nil"/>
              <w:bottom w:val="double" w:sz="4" w:space="0" w:color="A6A6A6" w:themeColor="background1" w:themeShade="A6"/>
              <w:right w:val="nil"/>
            </w:tcBorders>
            <w:vAlign w:val="center"/>
          </w:tcPr>
          <w:p w:rsidR="00376FD8" w:rsidRDefault="00E6352B" w:rsidP="00376FD8">
            <w:pPr>
              <w:spacing w:line="276" w:lineRule="auto"/>
              <w:jc w:val="center"/>
              <w:textAlignment w:val="baseline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pt-BR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59" type="#_x0000_t106" style="position:absolute;left:0;text-align:left;margin-left:16.95pt;margin-top:-60.9pt;width:113.9pt;height:109.95pt;z-index:251703296;mso-position-horizontal-relative:text;mso-position-vertical-relative:text" adj="-6685,18604" fillcolor="#9cc2e5 [1944]" strokecolor="#9cc2e5 [1944]" strokeweight="1pt">
                  <v:fill color2="#deeaf6 [664]" angle="-45" focus="-50%" type="gradient"/>
                  <v:shadow on="t" color="#1f4d78 [1608]" opacity=".5" offset="6pt,6pt"/>
                  <v:textbox style="mso-next-textbox:#_x0000_s1059">
                    <w:txbxContent>
                      <w:p w:rsidR="007642C2" w:rsidRDefault="007642C2" w:rsidP="007642C2">
                        <w:pPr>
                          <w:ind w:right="-328"/>
                          <w:rPr>
                            <w:rFonts w:ascii="Tw Cen MT" w:hAnsi="Tw Cen MT"/>
                          </w:rPr>
                        </w:pPr>
                      </w:p>
                      <w:p w:rsidR="007642C2" w:rsidRPr="007642C2" w:rsidRDefault="00376FD8" w:rsidP="007642C2">
                        <w:pPr>
                          <w:ind w:left="-142" w:right="-470"/>
                          <w:rPr>
                            <w:rFonts w:ascii="Tw Cen MT" w:hAnsi="Tw Cen MT"/>
                            <w:sz w:val="20"/>
                            <w:szCs w:val="20"/>
                          </w:rPr>
                        </w:pPr>
                        <w:r w:rsidRPr="007642C2">
                          <w:rPr>
                            <w:rFonts w:ascii="Tw Cen MT" w:hAnsi="Tw Cen MT"/>
                            <w:sz w:val="20"/>
                            <w:szCs w:val="20"/>
                          </w:rPr>
                          <w:t xml:space="preserve">Todos os </w:t>
                        </w:r>
                        <w:r w:rsidR="007642C2" w:rsidRPr="007642C2">
                          <w:rPr>
                            <w:rFonts w:ascii="Tw Cen MT" w:hAnsi="Tw Cen MT"/>
                            <w:sz w:val="20"/>
                            <w:szCs w:val="20"/>
                          </w:rPr>
                          <w:t xml:space="preserve">processos devem ser, </w:t>
                        </w:r>
                        <w:r w:rsidRPr="00EE0DCC">
                          <w:rPr>
                            <w:rFonts w:ascii="Tw Cen MT" w:hAnsi="Tw Cen MT"/>
                            <w:b/>
                            <w:color w:val="FF0000"/>
                            <w:sz w:val="20"/>
                            <w:szCs w:val="20"/>
                          </w:rPr>
                          <w:t>obrigatoriamente,</w:t>
                        </w:r>
                        <w:r w:rsidRPr="007642C2">
                          <w:rPr>
                            <w:rFonts w:ascii="Tw Cen MT" w:hAnsi="Tw Cen MT"/>
                            <w:sz w:val="20"/>
                            <w:szCs w:val="20"/>
                          </w:rPr>
                          <w:t xml:space="preserve"> protocol</w:t>
                        </w:r>
                        <w:r w:rsidR="007642C2" w:rsidRPr="007642C2">
                          <w:rPr>
                            <w:rFonts w:ascii="Tw Cen MT" w:hAnsi="Tw Cen MT"/>
                            <w:sz w:val="20"/>
                            <w:szCs w:val="20"/>
                          </w:rPr>
                          <w:t>os</w:t>
                        </w:r>
                        <w:r w:rsidRPr="007642C2">
                          <w:rPr>
                            <w:rFonts w:ascii="Tw Cen MT" w:hAnsi="Tw Cen MT"/>
                            <w:sz w:val="20"/>
                            <w:szCs w:val="20"/>
                          </w:rPr>
                          <w:t xml:space="preserve"> no</w:t>
                        </w:r>
                      </w:p>
                      <w:p w:rsidR="00376FD8" w:rsidRPr="007642C2" w:rsidRDefault="00376FD8" w:rsidP="007642C2">
                        <w:pPr>
                          <w:ind w:left="-142" w:right="-470"/>
                          <w:rPr>
                            <w:sz w:val="20"/>
                            <w:szCs w:val="20"/>
                          </w:rPr>
                        </w:pPr>
                        <w:r w:rsidRPr="007642C2">
                          <w:rPr>
                            <w:rFonts w:ascii="Tw Cen MT" w:hAnsi="Tw Cen MT"/>
                            <w:sz w:val="20"/>
                            <w:szCs w:val="20"/>
                          </w:rPr>
                          <w:t>SEI/MS</w:t>
                        </w:r>
                      </w:p>
                    </w:txbxContent>
                  </v:textbox>
                </v:shape>
              </w:pict>
            </w:r>
          </w:p>
        </w:tc>
      </w:tr>
      <w:tr w:rsidR="00CF011F" w:rsidRPr="0082290A" w:rsidTr="00071376">
        <w:tc>
          <w:tcPr>
            <w:tcW w:w="2404" w:type="dxa"/>
            <w:tcBorders>
              <w:top w:val="nil"/>
              <w:left w:val="nil"/>
              <w:bottom w:val="nil"/>
            </w:tcBorders>
          </w:tcPr>
          <w:p w:rsidR="00CF011F" w:rsidRPr="0082290A" w:rsidRDefault="00CF011F" w:rsidP="00CF011F">
            <w:pPr>
              <w:spacing w:line="276" w:lineRule="auto"/>
              <w:jc w:val="center"/>
              <w:textAlignment w:val="baseline"/>
              <w:rPr>
                <w:rFonts w:ascii="Tw Cen MT" w:hAnsi="Tw Cen MT"/>
                <w:noProof/>
                <w:lang w:eastAsia="pt-BR"/>
              </w:rPr>
            </w:pPr>
            <w:r w:rsidRPr="0082290A">
              <w:rPr>
                <w:rFonts w:ascii="Tw Cen MT" w:hAnsi="Tw Cen MT"/>
                <w:noProof/>
                <w:lang w:eastAsia="pt-BR"/>
              </w:rPr>
              <w:drawing>
                <wp:inline distT="0" distB="0" distL="0" distR="0">
                  <wp:extent cx="1276349" cy="1028700"/>
                  <wp:effectExtent l="19050" t="0" r="1" b="0"/>
                  <wp:docPr id="9" name="Imagem 12" descr="C:\Users\user\Desktop\DURANTE AS MINHAS FÉRIAS\DdUm6_TXkAA5g3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DURANTE AS MINHAS FÉRIAS\DdUm6_TXkAA5g3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72" cy="103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4" w:type="dxa"/>
            <w:gridSpan w:val="2"/>
            <w:tcBorders>
              <w:top w:val="double" w:sz="4" w:space="0" w:color="A6A6A6" w:themeColor="background1" w:themeShade="A6"/>
              <w:bottom w:val="double" w:sz="4" w:space="0" w:color="A6A6A6" w:themeColor="background1" w:themeShade="A6"/>
              <w:right w:val="nil"/>
            </w:tcBorders>
            <w:vAlign w:val="center"/>
          </w:tcPr>
          <w:p w:rsidR="00CF011F" w:rsidRPr="00DB26CB" w:rsidRDefault="00CF011F" w:rsidP="00CF011F">
            <w:pPr>
              <w:spacing w:line="360" w:lineRule="auto"/>
              <w:textAlignment w:val="baseline"/>
              <w:rPr>
                <w:rFonts w:ascii="Tw Cen MT" w:hAnsi="Tw Cen MT"/>
              </w:rPr>
            </w:pPr>
            <w:r>
              <w:rPr>
                <w:rFonts w:ascii="Tw Cen MT" w:hAnsi="Tw Cen MT" w:cs="Calibri"/>
                <w:color w:val="000000"/>
              </w:rPr>
              <w:t xml:space="preserve">Plataforma informatizada </w:t>
            </w:r>
            <w:r w:rsidRPr="0082290A">
              <w:rPr>
                <w:rFonts w:ascii="Tw Cen MT" w:hAnsi="Tw Cen MT" w:cs="Calibri"/>
                <w:color w:val="000000"/>
              </w:rPr>
              <w:t xml:space="preserve">de </w:t>
            </w:r>
            <w:r>
              <w:rPr>
                <w:rFonts w:ascii="Tw Cen MT" w:hAnsi="Tw Cen MT" w:cs="Calibri"/>
                <w:color w:val="000000"/>
              </w:rPr>
              <w:t>G</w:t>
            </w:r>
            <w:r w:rsidRPr="0082290A">
              <w:rPr>
                <w:rFonts w:ascii="Tw Cen MT" w:hAnsi="Tw Cen MT" w:cs="Calibri"/>
                <w:color w:val="000000"/>
              </w:rPr>
              <w:t xml:space="preserve">estão de </w:t>
            </w:r>
            <w:r>
              <w:rPr>
                <w:rFonts w:ascii="Tw Cen MT" w:hAnsi="Tw Cen MT" w:cs="Calibri"/>
                <w:color w:val="000000"/>
              </w:rPr>
              <w:t>R</w:t>
            </w:r>
            <w:r w:rsidRPr="0082290A">
              <w:rPr>
                <w:rFonts w:ascii="Tw Cen MT" w:hAnsi="Tw Cen MT" w:cs="Calibri"/>
                <w:color w:val="000000"/>
              </w:rPr>
              <w:t xml:space="preserve">iscos para auxiliar aos gestores das unidades deste Ministério na implementação e aprimoramento dos seus processos de </w:t>
            </w:r>
            <w:r w:rsidR="005C5D15" w:rsidRPr="00EE0DCC">
              <w:rPr>
                <w:rFonts w:ascii="Tw Cen MT" w:hAnsi="Tw Cen MT" w:cs="Calibri"/>
                <w:b/>
                <w:color w:val="000000"/>
              </w:rPr>
              <w:t>G</w:t>
            </w:r>
            <w:r w:rsidRPr="00EE0DCC">
              <w:rPr>
                <w:rFonts w:ascii="Tw Cen MT" w:hAnsi="Tw Cen MT" w:cs="Calibri"/>
                <w:b/>
                <w:color w:val="000000"/>
              </w:rPr>
              <w:t xml:space="preserve">erenciamento de </w:t>
            </w:r>
            <w:r w:rsidR="005C5D15" w:rsidRPr="00EE0DCC">
              <w:rPr>
                <w:rFonts w:ascii="Tw Cen MT" w:hAnsi="Tw Cen MT" w:cs="Calibri"/>
                <w:b/>
                <w:color w:val="000000"/>
              </w:rPr>
              <w:t>R</w:t>
            </w:r>
            <w:r w:rsidRPr="00EE0DCC">
              <w:rPr>
                <w:rFonts w:ascii="Tw Cen MT" w:hAnsi="Tw Cen MT" w:cs="Calibri"/>
                <w:b/>
                <w:color w:val="000000"/>
              </w:rPr>
              <w:t>iscos</w:t>
            </w:r>
            <w:r w:rsidRPr="0082290A">
              <w:rPr>
                <w:rFonts w:ascii="Tw Cen MT" w:hAnsi="Tw Cen MT" w:cs="Calibri"/>
                <w:color w:val="000000"/>
              </w:rPr>
              <w:t xml:space="preserve"> </w:t>
            </w:r>
            <w:r w:rsidR="005C5D15">
              <w:rPr>
                <w:rFonts w:ascii="Tw Cen MT" w:hAnsi="Tw Cen MT" w:cs="Calibri"/>
                <w:color w:val="000000"/>
              </w:rPr>
              <w:t>(i</w:t>
            </w:r>
            <w:r>
              <w:rPr>
                <w:rFonts w:ascii="Tw Cen MT" w:hAnsi="Tw Cen MT" w:cs="Calibri"/>
                <w:color w:val="000000"/>
              </w:rPr>
              <w:t xml:space="preserve">dentificação, </w:t>
            </w:r>
            <w:r w:rsidR="005C5D15">
              <w:rPr>
                <w:rFonts w:ascii="Tw Cen MT" w:hAnsi="Tw Cen MT" w:cs="Calibri"/>
                <w:color w:val="000000"/>
              </w:rPr>
              <w:t>a</w:t>
            </w:r>
            <w:r>
              <w:rPr>
                <w:rFonts w:ascii="Tw Cen MT" w:hAnsi="Tw Cen MT" w:cs="Calibri"/>
                <w:color w:val="000000"/>
              </w:rPr>
              <w:t xml:space="preserve">nálise, </w:t>
            </w:r>
            <w:r w:rsidR="005C5D15">
              <w:rPr>
                <w:rFonts w:ascii="Tw Cen MT" w:hAnsi="Tw Cen MT" w:cs="Calibri"/>
                <w:color w:val="000000"/>
              </w:rPr>
              <w:t>a</w:t>
            </w:r>
            <w:r>
              <w:rPr>
                <w:rFonts w:ascii="Tw Cen MT" w:hAnsi="Tw Cen MT" w:cs="Calibri"/>
                <w:color w:val="000000"/>
              </w:rPr>
              <w:t xml:space="preserve">valiação, </w:t>
            </w:r>
            <w:r w:rsidR="005C5D15">
              <w:rPr>
                <w:rFonts w:ascii="Tw Cen MT" w:hAnsi="Tw Cen MT" w:cs="Calibri"/>
                <w:color w:val="000000"/>
              </w:rPr>
              <w:t>t</w:t>
            </w:r>
            <w:r>
              <w:rPr>
                <w:rFonts w:ascii="Tw Cen MT" w:hAnsi="Tw Cen MT" w:cs="Calibri"/>
                <w:color w:val="000000"/>
              </w:rPr>
              <w:t xml:space="preserve">ratamento, </w:t>
            </w:r>
            <w:r w:rsidR="005C5D15">
              <w:rPr>
                <w:rFonts w:ascii="Tw Cen MT" w:hAnsi="Tw Cen MT" w:cs="Calibri"/>
                <w:color w:val="000000"/>
              </w:rPr>
              <w:t>p</w:t>
            </w:r>
            <w:r>
              <w:rPr>
                <w:rFonts w:ascii="Tw Cen MT" w:hAnsi="Tw Cen MT" w:cs="Calibri"/>
                <w:color w:val="000000"/>
              </w:rPr>
              <w:t xml:space="preserve">lano de </w:t>
            </w:r>
            <w:r w:rsidR="005C5D15">
              <w:rPr>
                <w:rFonts w:ascii="Tw Cen MT" w:hAnsi="Tw Cen MT" w:cs="Calibri"/>
                <w:color w:val="000000"/>
              </w:rPr>
              <w:t>r</w:t>
            </w:r>
            <w:r>
              <w:rPr>
                <w:rFonts w:ascii="Tw Cen MT" w:hAnsi="Tw Cen MT" w:cs="Calibri"/>
                <w:color w:val="000000"/>
              </w:rPr>
              <w:t xml:space="preserve">espostas), </w:t>
            </w:r>
            <w:r w:rsidR="005C5D15">
              <w:rPr>
                <w:rFonts w:ascii="Tw Cen MT" w:hAnsi="Tw Cen MT" w:cs="Calibri"/>
                <w:color w:val="000000"/>
              </w:rPr>
              <w:t xml:space="preserve">bem como </w:t>
            </w:r>
            <w:r w:rsidR="00EE0DCC">
              <w:rPr>
                <w:rFonts w:ascii="Tw Cen MT" w:hAnsi="Tw Cen MT" w:cs="Calibri"/>
                <w:color w:val="000000"/>
              </w:rPr>
              <w:t xml:space="preserve">emitir </w:t>
            </w:r>
            <w:r w:rsidR="00EE0DCC" w:rsidRPr="00DB26CB">
              <w:rPr>
                <w:rFonts w:ascii="Tw Cen MT" w:hAnsi="Tw Cen MT" w:cs="Calibri"/>
                <w:color w:val="000000"/>
              </w:rPr>
              <w:t>relatórios</w:t>
            </w:r>
            <w:r w:rsidRPr="00DB26CB">
              <w:rPr>
                <w:rFonts w:ascii="Tw Cen MT" w:hAnsi="Tw Cen MT" w:cs="Calibri"/>
                <w:color w:val="000000"/>
              </w:rPr>
              <w:t xml:space="preserve"> técnicos e gerenciais.</w:t>
            </w:r>
          </w:p>
          <w:p w:rsidR="00CF011F" w:rsidRDefault="00CF011F" w:rsidP="00CF011F">
            <w:pPr>
              <w:spacing w:line="360" w:lineRule="auto"/>
              <w:textAlignment w:val="baseline"/>
              <w:rPr>
                <w:rFonts w:ascii="Tw Cen MT" w:hAnsi="Tw Cen MT" w:cs="Calibri"/>
                <w:color w:val="000000"/>
              </w:rPr>
            </w:pPr>
          </w:p>
        </w:tc>
      </w:tr>
      <w:tr w:rsidR="00CF011F" w:rsidRPr="0082290A" w:rsidTr="00071376">
        <w:tc>
          <w:tcPr>
            <w:tcW w:w="2404" w:type="dxa"/>
            <w:tcBorders>
              <w:top w:val="nil"/>
              <w:left w:val="nil"/>
              <w:bottom w:val="double" w:sz="4" w:space="0" w:color="A6A6A6" w:themeColor="background1" w:themeShade="A6"/>
            </w:tcBorders>
            <w:vAlign w:val="center"/>
          </w:tcPr>
          <w:p w:rsidR="00CF011F" w:rsidRPr="0082290A" w:rsidRDefault="00CF011F" w:rsidP="00EE0DCC">
            <w:pPr>
              <w:spacing w:line="276" w:lineRule="auto"/>
              <w:jc w:val="center"/>
              <w:textAlignment w:val="baseline"/>
              <w:rPr>
                <w:rFonts w:ascii="Tw Cen MT" w:hAnsi="Tw Cen MT"/>
                <w:noProof/>
                <w:lang w:eastAsia="pt-BR"/>
              </w:rPr>
            </w:pPr>
            <w:r w:rsidRPr="0082290A">
              <w:rPr>
                <w:rFonts w:ascii="Tw Cen MT" w:hAnsi="Tw Cen MT"/>
                <w:noProof/>
                <w:lang w:eastAsia="pt-BR"/>
              </w:rPr>
              <w:drawing>
                <wp:inline distT="0" distB="0" distL="0" distR="0">
                  <wp:extent cx="1200150" cy="1171575"/>
                  <wp:effectExtent l="19050" t="0" r="0" b="0"/>
                  <wp:docPr id="10" name="Imagem 13" descr="C:\Users\user\Desktop\DURANTE AS MINHAS FÉRIAS\redm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DURANTE AS MINHAS FÉRIAS\redm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4" w:type="dxa"/>
            <w:gridSpan w:val="2"/>
            <w:tcBorders>
              <w:top w:val="double" w:sz="4" w:space="0" w:color="A6A6A6" w:themeColor="background1" w:themeShade="A6"/>
              <w:bottom w:val="double" w:sz="4" w:space="0" w:color="A6A6A6" w:themeColor="background1" w:themeShade="A6"/>
              <w:right w:val="nil"/>
            </w:tcBorders>
          </w:tcPr>
          <w:p w:rsidR="00CF011F" w:rsidRDefault="00CF011F" w:rsidP="00DB26CB">
            <w:pPr>
              <w:spacing w:line="360" w:lineRule="auto"/>
              <w:jc w:val="both"/>
              <w:textAlignment w:val="baseline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P</w:t>
            </w:r>
            <w:r w:rsidRPr="0082290A">
              <w:rPr>
                <w:rFonts w:ascii="Tw Cen MT" w:hAnsi="Tw Cen MT"/>
              </w:rPr>
              <w:t xml:space="preserve">lataforma </w:t>
            </w:r>
            <w:r>
              <w:rPr>
                <w:rFonts w:ascii="Tw Cen MT" w:hAnsi="Tw Cen MT"/>
              </w:rPr>
              <w:t>informatizada capaz de tornar a</w:t>
            </w:r>
            <w:r w:rsidRPr="0082290A">
              <w:rPr>
                <w:rFonts w:ascii="Tw Cen MT" w:hAnsi="Tw Cen MT"/>
              </w:rPr>
              <w:t>s ações contínuas</w:t>
            </w:r>
            <w:r>
              <w:rPr>
                <w:rFonts w:ascii="Tw Cen MT" w:hAnsi="Tw Cen MT"/>
              </w:rPr>
              <w:t xml:space="preserve"> e compartilhada</w:t>
            </w:r>
            <w:r w:rsidR="00286409">
              <w:rPr>
                <w:rFonts w:ascii="Tw Cen MT" w:hAnsi="Tw Cen MT"/>
              </w:rPr>
              <w:t>s</w:t>
            </w:r>
            <w:r w:rsidRPr="0082290A">
              <w:rPr>
                <w:rFonts w:ascii="Tw Cen MT" w:hAnsi="Tw Cen MT"/>
              </w:rPr>
              <w:t>, com acesso tempestivo às informações</w:t>
            </w:r>
            <w:r w:rsidR="00EE0DCC">
              <w:rPr>
                <w:rFonts w:ascii="Tw Cen MT" w:hAnsi="Tw Cen MT"/>
              </w:rPr>
              <w:t xml:space="preserve"> como </w:t>
            </w:r>
            <w:r w:rsidR="00EE0DCC" w:rsidRPr="00DB26CB">
              <w:rPr>
                <w:rFonts w:ascii="Tw Cen MT" w:hAnsi="Tw Cen MT"/>
              </w:rPr>
              <w:t>acompanhamento</w:t>
            </w:r>
            <w:r w:rsidR="00EE0DCC" w:rsidRPr="00EE0DCC">
              <w:rPr>
                <w:rFonts w:ascii="Tw Cen MT" w:hAnsi="Tw Cen MT"/>
                <w:b/>
              </w:rPr>
              <w:t xml:space="preserve"> </w:t>
            </w:r>
            <w:r w:rsidR="00EE0DCC" w:rsidRPr="00DB26CB">
              <w:rPr>
                <w:rFonts w:ascii="Tw Cen MT" w:hAnsi="Tw Cen MT"/>
              </w:rPr>
              <w:t>e</w:t>
            </w:r>
            <w:r w:rsidR="00EE0DCC" w:rsidRPr="00EE0DCC">
              <w:rPr>
                <w:rFonts w:ascii="Tw Cen MT" w:hAnsi="Tw Cen MT"/>
                <w:b/>
              </w:rPr>
              <w:t xml:space="preserve"> </w:t>
            </w:r>
            <w:r w:rsidR="00EE0DCC" w:rsidRPr="00DB26CB">
              <w:rPr>
                <w:rFonts w:ascii="Tw Cen MT" w:hAnsi="Tw Cen MT"/>
              </w:rPr>
              <w:t xml:space="preserve">monitoramento </w:t>
            </w:r>
            <w:r w:rsidR="00DB26CB" w:rsidRPr="00DB26CB">
              <w:rPr>
                <w:rFonts w:ascii="Tw Cen MT" w:hAnsi="Tw Cen MT"/>
              </w:rPr>
              <w:t>do</w:t>
            </w:r>
            <w:r w:rsidR="00DB26CB">
              <w:rPr>
                <w:rFonts w:ascii="Tw Cen MT" w:hAnsi="Tw Cen MT"/>
              </w:rPr>
              <w:t xml:space="preserve">s </w:t>
            </w:r>
            <w:r w:rsidR="00DB26CB" w:rsidRPr="00DB26CB">
              <w:rPr>
                <w:rFonts w:ascii="Tw Cen MT" w:hAnsi="Tw Cen MT"/>
                <w:b/>
              </w:rPr>
              <w:t>Projetos e P</w:t>
            </w:r>
            <w:r w:rsidRPr="00DB26CB">
              <w:rPr>
                <w:rFonts w:ascii="Tw Cen MT" w:hAnsi="Tw Cen MT"/>
                <w:b/>
              </w:rPr>
              <w:t>lanos</w:t>
            </w:r>
            <w:r w:rsidR="00DB26CB" w:rsidRPr="00DB26CB">
              <w:rPr>
                <w:rFonts w:ascii="Tw Cen MT" w:hAnsi="Tw Cen MT"/>
                <w:b/>
              </w:rPr>
              <w:t xml:space="preserve"> de Gestão de Riscos</w:t>
            </w:r>
            <w:r>
              <w:rPr>
                <w:rFonts w:ascii="Tw Cen MT" w:hAnsi="Tw Cen MT"/>
              </w:rPr>
              <w:t xml:space="preserve"> em tempo real, gerar </w:t>
            </w:r>
            <w:r w:rsidRPr="00DB26CB">
              <w:rPr>
                <w:rFonts w:ascii="Tw Cen MT" w:hAnsi="Tw Cen MT"/>
              </w:rPr>
              <w:t>relatórios técnicos e gerenciais,</w:t>
            </w:r>
            <w:r>
              <w:rPr>
                <w:rFonts w:ascii="Tw Cen MT" w:hAnsi="Tw Cen MT"/>
              </w:rPr>
              <w:t xml:space="preserve"> atas de reuniões, armazenar documentos, </w:t>
            </w:r>
            <w:r w:rsidRPr="0082290A">
              <w:rPr>
                <w:rFonts w:ascii="Tw Cen MT" w:hAnsi="Tw Cen MT"/>
              </w:rPr>
              <w:t>proteg</w:t>
            </w:r>
            <w:r>
              <w:rPr>
                <w:rFonts w:ascii="Tw Cen MT" w:hAnsi="Tw Cen MT"/>
              </w:rPr>
              <w:t>er</w:t>
            </w:r>
            <w:r w:rsidRPr="0082290A">
              <w:rPr>
                <w:rFonts w:ascii="Tw Cen MT" w:hAnsi="Tw Cen MT"/>
              </w:rPr>
              <w:t xml:space="preserve"> o ambiente corporativo, </w:t>
            </w:r>
            <w:r>
              <w:rPr>
                <w:rFonts w:ascii="Tw Cen MT" w:hAnsi="Tw Cen MT"/>
              </w:rPr>
              <w:t xml:space="preserve"> </w:t>
            </w:r>
            <w:r w:rsidRPr="0082290A">
              <w:rPr>
                <w:rFonts w:ascii="Tw Cen MT" w:hAnsi="Tw Cen MT"/>
              </w:rPr>
              <w:t xml:space="preserve">garantir a </w:t>
            </w:r>
            <w:r>
              <w:rPr>
                <w:rFonts w:ascii="Tw Cen MT" w:hAnsi="Tw Cen MT"/>
              </w:rPr>
              <w:t xml:space="preserve">execução </w:t>
            </w:r>
            <w:r w:rsidRPr="0082290A">
              <w:rPr>
                <w:rFonts w:ascii="Tw Cen MT" w:hAnsi="Tw Cen MT"/>
              </w:rPr>
              <w:t xml:space="preserve"> das metas estratégicas, fomentar a cultura de integridade, transparência e gestão de riscos</w:t>
            </w:r>
            <w:r>
              <w:rPr>
                <w:rFonts w:ascii="Tw Cen MT" w:hAnsi="Tw Cen MT"/>
              </w:rPr>
              <w:t>.</w:t>
            </w:r>
          </w:p>
        </w:tc>
      </w:tr>
    </w:tbl>
    <w:p w:rsidR="006705AF" w:rsidRDefault="006705AF" w:rsidP="00EF44E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</w:p>
    <w:p w:rsidR="00286409" w:rsidRDefault="00286409" w:rsidP="00EF44E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Os sistemas informatizados disponíveis </w:t>
      </w:r>
      <w:r w:rsidR="00EF44E3">
        <w:rPr>
          <w:rFonts w:ascii="Tw Cen MT" w:hAnsi="Tw Cen MT"/>
        </w:rPr>
        <w:t xml:space="preserve">tem por finalidade garantir a qualidade dos fluxos e acessos </w:t>
      </w:r>
      <w:r w:rsidR="00917819">
        <w:rPr>
          <w:rFonts w:ascii="Tw Cen MT" w:hAnsi="Tw Cen MT"/>
        </w:rPr>
        <w:t xml:space="preserve">juridicamente seguros e </w:t>
      </w:r>
      <w:r w:rsidR="00EF44E3">
        <w:rPr>
          <w:rFonts w:ascii="Tw Cen MT" w:hAnsi="Tw Cen MT"/>
        </w:rPr>
        <w:t xml:space="preserve">adequados das informações entre os atores </w:t>
      </w:r>
      <w:r>
        <w:rPr>
          <w:rFonts w:ascii="Tw Cen MT" w:hAnsi="Tw Cen MT"/>
        </w:rPr>
        <w:t xml:space="preserve">diretamente envolvidas no processo de governança e gestão dos riscos (CIG, CGR, DINTEG, UGRI, GP)  </w:t>
      </w:r>
      <w:r w:rsidR="00EF44E3">
        <w:rPr>
          <w:rFonts w:ascii="Tw Cen MT" w:hAnsi="Tw Cen MT"/>
        </w:rPr>
        <w:t xml:space="preserve">para o cumprimento das suas responsabilidades. </w:t>
      </w:r>
    </w:p>
    <w:p w:rsidR="00286409" w:rsidRDefault="00286409" w:rsidP="00EF44E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</w:p>
    <w:p w:rsidR="008906BA" w:rsidRDefault="00286409" w:rsidP="00EF44E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Há previsão de se integrar </w:t>
      </w:r>
      <w:r w:rsidR="00FF6F13">
        <w:rPr>
          <w:rFonts w:ascii="Tw Cen MT" w:hAnsi="Tw Cen MT"/>
        </w:rPr>
        <w:t xml:space="preserve">os sistemas </w:t>
      </w:r>
      <w:r w:rsidR="0092590B">
        <w:rPr>
          <w:rFonts w:ascii="Tw Cen MT" w:hAnsi="Tw Cen MT"/>
          <w:b/>
        </w:rPr>
        <w:t>Á</w:t>
      </w:r>
      <w:r w:rsidR="00FF6F13" w:rsidRPr="00B97D13">
        <w:rPr>
          <w:rFonts w:ascii="Tw Cen MT" w:hAnsi="Tw Cen MT"/>
          <w:b/>
        </w:rPr>
        <w:t>gatha</w:t>
      </w:r>
      <w:r w:rsidR="00FF6F13">
        <w:rPr>
          <w:rFonts w:ascii="Tw Cen MT" w:hAnsi="Tw Cen MT"/>
        </w:rPr>
        <w:t xml:space="preserve"> e </w:t>
      </w:r>
      <w:r w:rsidR="00FF6F13" w:rsidRPr="00B97D13">
        <w:rPr>
          <w:rFonts w:ascii="Tw Cen MT" w:hAnsi="Tw Cen MT"/>
          <w:b/>
        </w:rPr>
        <w:t>Redmine</w:t>
      </w:r>
      <w:r w:rsidR="00FF6F13">
        <w:rPr>
          <w:rFonts w:ascii="Tw Cen MT" w:hAnsi="Tw Cen MT"/>
        </w:rPr>
        <w:t xml:space="preserve"> com objetivo de otimizar as tomadas de decisões pelos responsáveis, e assim: </w:t>
      </w:r>
    </w:p>
    <w:p w:rsidR="00FF6F13" w:rsidRDefault="00FF6F13" w:rsidP="00FF6F13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  <w:r>
        <w:rPr>
          <w:rFonts w:ascii="Tw Cen MT" w:hAnsi="Tw Cen MT"/>
        </w:rPr>
        <w:t>tornar mais ágeis a troca de comunicação e informações entre os atores;</w:t>
      </w:r>
    </w:p>
    <w:p w:rsidR="00FF6F13" w:rsidRDefault="00FF6F13" w:rsidP="00FF6F13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descomplicar o andamento dos processos; </w:t>
      </w:r>
    </w:p>
    <w:p w:rsidR="00FF6F13" w:rsidRDefault="00FF6F13" w:rsidP="00FF6F13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evitar falhas de comunicação e possíveis erros operacionais;   </w:t>
      </w:r>
    </w:p>
    <w:p w:rsidR="00FF6F13" w:rsidRDefault="00FF6F13" w:rsidP="00FF6F13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assegurar mais </w:t>
      </w:r>
      <w:r w:rsidR="00286409">
        <w:rPr>
          <w:rFonts w:ascii="Tw Cen MT" w:hAnsi="Tw Cen MT"/>
        </w:rPr>
        <w:t xml:space="preserve">segurança e </w:t>
      </w:r>
      <w:r>
        <w:rPr>
          <w:rFonts w:ascii="Tw Cen MT" w:hAnsi="Tw Cen MT"/>
        </w:rPr>
        <w:t>qualidade das informações</w:t>
      </w:r>
      <w:r w:rsidR="00286409">
        <w:rPr>
          <w:rFonts w:ascii="Tw Cen MT" w:hAnsi="Tw Cen MT"/>
        </w:rPr>
        <w:t xml:space="preserve">. </w:t>
      </w:r>
    </w:p>
    <w:p w:rsidR="00FF6F13" w:rsidRDefault="00FF6F13" w:rsidP="00B97D13">
      <w:pPr>
        <w:pStyle w:val="NormalWeb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Tw Cen MT" w:hAnsi="Tw Cen MT"/>
        </w:rPr>
      </w:pPr>
    </w:p>
    <w:p w:rsidR="0087669C" w:rsidRDefault="0087669C" w:rsidP="00B97D13">
      <w:pPr>
        <w:pStyle w:val="NormalWeb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Tw Cen MT" w:hAnsi="Tw Cen MT"/>
        </w:rPr>
      </w:pPr>
    </w:p>
    <w:p w:rsidR="00422C17" w:rsidRDefault="00B97D13" w:rsidP="00EF44E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Inicialmente a DINTEG, por meio da Coordenação de Gestão de Riscos (COGER) administrará os acessos aos sistemas </w:t>
      </w:r>
      <w:r w:rsidRPr="00EB65FD">
        <w:rPr>
          <w:rFonts w:ascii="Tw Cen MT" w:hAnsi="Tw Cen MT"/>
          <w:b/>
        </w:rPr>
        <w:t>Ágatha</w:t>
      </w:r>
      <w:r>
        <w:rPr>
          <w:rFonts w:ascii="Tw Cen MT" w:hAnsi="Tw Cen MT"/>
        </w:rPr>
        <w:t xml:space="preserve"> e </w:t>
      </w:r>
      <w:r w:rsidRPr="00EB65FD">
        <w:rPr>
          <w:rFonts w:ascii="Tw Cen MT" w:hAnsi="Tw Cen MT"/>
          <w:b/>
        </w:rPr>
        <w:t>Redmine</w:t>
      </w:r>
      <w:r>
        <w:rPr>
          <w:rFonts w:ascii="Tw Cen MT" w:hAnsi="Tw Cen MT"/>
        </w:rPr>
        <w:t xml:space="preserve"> até a conclusão d</w:t>
      </w:r>
      <w:r w:rsidR="00422C17">
        <w:rPr>
          <w:rFonts w:ascii="Tw Cen MT" w:hAnsi="Tw Cen MT"/>
        </w:rPr>
        <w:t xml:space="preserve">as capacitações e </w:t>
      </w:r>
      <w:r>
        <w:rPr>
          <w:rFonts w:ascii="Tw Cen MT" w:hAnsi="Tw Cen MT"/>
        </w:rPr>
        <w:t xml:space="preserve">treinamentos </w:t>
      </w:r>
      <w:r w:rsidR="00422C17">
        <w:rPr>
          <w:rFonts w:ascii="Tw Cen MT" w:hAnsi="Tw Cen MT"/>
        </w:rPr>
        <w:t xml:space="preserve">dos futuros </w:t>
      </w:r>
      <w:r>
        <w:rPr>
          <w:rFonts w:ascii="Tw Cen MT" w:hAnsi="Tw Cen MT"/>
        </w:rPr>
        <w:t>usuários dos sistemas. A partir daí, cada Unidade Organizacional passar</w:t>
      </w:r>
      <w:r w:rsidR="00DB26CB">
        <w:rPr>
          <w:rFonts w:ascii="Tw Cen MT" w:hAnsi="Tw Cen MT"/>
        </w:rPr>
        <w:t>á</w:t>
      </w:r>
      <w:r>
        <w:rPr>
          <w:rFonts w:ascii="Tw Cen MT" w:hAnsi="Tw Cen MT"/>
        </w:rPr>
        <w:t xml:space="preserve"> a administrar o acesso e uso desses sistemas. Exceto o SEI/MS que já é gerenciado pela Equipe da SAA/SE/MS. </w:t>
      </w:r>
    </w:p>
    <w:p w:rsidR="00422C17" w:rsidRDefault="00422C17" w:rsidP="00EF44E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</w:p>
    <w:p w:rsidR="006322FE" w:rsidRDefault="00422C17" w:rsidP="00EF44E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Importante destacar que a COGER/CGICN, no papel de assessoramento e apoio técnico em gestão de riscos se manterá </w:t>
      </w:r>
      <w:r w:rsidR="006322FE">
        <w:rPr>
          <w:rFonts w:ascii="Tw Cen MT" w:hAnsi="Tw Cen MT"/>
        </w:rPr>
        <w:t xml:space="preserve">no </w:t>
      </w:r>
      <w:r>
        <w:rPr>
          <w:rFonts w:ascii="Tw Cen MT" w:hAnsi="Tw Cen MT"/>
        </w:rPr>
        <w:t>acompanhamento constante</w:t>
      </w:r>
      <w:r w:rsidR="006322FE">
        <w:rPr>
          <w:rFonts w:ascii="Tw Cen MT" w:hAnsi="Tw Cen MT"/>
        </w:rPr>
        <w:t xml:space="preserve"> dos resultados dos trabalhos d</w:t>
      </w:r>
      <w:r>
        <w:rPr>
          <w:rFonts w:ascii="Tw Cen MT" w:hAnsi="Tw Cen MT"/>
        </w:rPr>
        <w:t>os técnicos e gestores</w:t>
      </w:r>
      <w:r w:rsidR="006322FE">
        <w:rPr>
          <w:rFonts w:ascii="Tw Cen MT" w:hAnsi="Tw Cen MT"/>
        </w:rPr>
        <w:t>,</w:t>
      </w:r>
      <w:r>
        <w:rPr>
          <w:rFonts w:ascii="Tw Cen MT" w:hAnsi="Tw Cen MT"/>
        </w:rPr>
        <w:t xml:space="preserve"> com orientações, treinamentos e capacitações</w:t>
      </w:r>
      <w:r w:rsidR="006322FE">
        <w:rPr>
          <w:rFonts w:ascii="Tw Cen MT" w:hAnsi="Tw Cen MT"/>
        </w:rPr>
        <w:t xml:space="preserve"> para a promoção da melhoria continua dos processos de gerenciamento de riscos.  </w:t>
      </w:r>
    </w:p>
    <w:p w:rsidR="006322FE" w:rsidRDefault="006322FE" w:rsidP="00EF44E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</w:p>
    <w:p w:rsidR="00FC67BB" w:rsidRDefault="00FC67BB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FC67BB" w:rsidRDefault="00FC67BB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FC67BB" w:rsidRDefault="00FC67BB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FC67BB" w:rsidRDefault="00FC67BB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920A6" w:rsidRDefault="00D920A6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920A6" w:rsidRDefault="00D920A6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920A6" w:rsidRDefault="00D920A6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920A6" w:rsidRDefault="00D920A6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920A6" w:rsidRDefault="00D920A6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920A6" w:rsidRDefault="00D920A6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920A6" w:rsidRDefault="00D920A6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920A6" w:rsidRDefault="00D920A6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920A6" w:rsidRDefault="00D920A6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920A6" w:rsidRDefault="00D920A6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920A6" w:rsidRDefault="00D920A6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920A6" w:rsidRDefault="00D920A6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337339" w:rsidRDefault="00337339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FC67BB" w:rsidRDefault="00FC67BB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A24318" w:rsidRDefault="00A24318" w:rsidP="00337339">
      <w:pPr>
        <w:shd w:val="clear" w:color="auto" w:fill="FFFFFF"/>
        <w:spacing w:after="0" w:line="360" w:lineRule="auto"/>
        <w:jc w:val="center"/>
        <w:textAlignment w:val="baseline"/>
        <w:rPr>
          <w:rFonts w:ascii="Tw Cen MT" w:hAnsi="Tw Cen MT"/>
          <w:b/>
          <w:sz w:val="26"/>
          <w:szCs w:val="26"/>
        </w:rPr>
      </w:pPr>
    </w:p>
    <w:p w:rsidR="00A24318" w:rsidRDefault="00A24318" w:rsidP="00337339">
      <w:pPr>
        <w:shd w:val="clear" w:color="auto" w:fill="FFFFFF"/>
        <w:spacing w:after="0" w:line="360" w:lineRule="auto"/>
        <w:jc w:val="center"/>
        <w:textAlignment w:val="baseline"/>
        <w:rPr>
          <w:rFonts w:ascii="Tw Cen MT" w:hAnsi="Tw Cen MT"/>
          <w:b/>
          <w:sz w:val="26"/>
          <w:szCs w:val="26"/>
        </w:rPr>
      </w:pPr>
    </w:p>
    <w:p w:rsidR="00A24318" w:rsidRDefault="00A24318" w:rsidP="00337339">
      <w:pPr>
        <w:shd w:val="clear" w:color="auto" w:fill="FFFFFF"/>
        <w:spacing w:after="0" w:line="360" w:lineRule="auto"/>
        <w:jc w:val="center"/>
        <w:textAlignment w:val="baseline"/>
        <w:rPr>
          <w:rFonts w:ascii="Tw Cen MT" w:hAnsi="Tw Cen MT"/>
          <w:b/>
          <w:sz w:val="26"/>
          <w:szCs w:val="26"/>
        </w:rPr>
      </w:pPr>
    </w:p>
    <w:p w:rsidR="00A24318" w:rsidRDefault="00A24318" w:rsidP="00337339">
      <w:pPr>
        <w:shd w:val="clear" w:color="auto" w:fill="FFFFFF"/>
        <w:spacing w:after="0" w:line="360" w:lineRule="auto"/>
        <w:jc w:val="center"/>
        <w:textAlignment w:val="baseline"/>
        <w:rPr>
          <w:rFonts w:ascii="Tw Cen MT" w:hAnsi="Tw Cen MT"/>
          <w:b/>
          <w:sz w:val="26"/>
          <w:szCs w:val="26"/>
        </w:rPr>
      </w:pPr>
    </w:p>
    <w:p w:rsidR="00337339" w:rsidRDefault="00337339" w:rsidP="00337339">
      <w:pPr>
        <w:shd w:val="clear" w:color="auto" w:fill="FFFFFF"/>
        <w:spacing w:after="0" w:line="360" w:lineRule="auto"/>
        <w:jc w:val="center"/>
        <w:textAlignment w:val="baseline"/>
        <w:rPr>
          <w:rFonts w:ascii="Tw Cen MT" w:hAnsi="Tw Cen MT"/>
          <w:b/>
          <w:sz w:val="26"/>
          <w:szCs w:val="26"/>
        </w:rPr>
      </w:pPr>
      <w:r w:rsidRPr="00337339">
        <w:rPr>
          <w:rFonts w:ascii="Tw Cen MT" w:hAnsi="Tw Cen MT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915025" cy="6600825"/>
            <wp:effectExtent l="0" t="0" r="0" b="0"/>
            <wp:docPr id="17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337339" w:rsidRDefault="00337339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920A6" w:rsidRDefault="00D920A6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767B59" w:rsidRDefault="00767B59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0C1F52" w:rsidRDefault="000C1F52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A24318" w:rsidRDefault="00A24318" w:rsidP="0087669C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F80975" w:rsidRDefault="00F80975" w:rsidP="0087669C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F80975" w:rsidRDefault="00F80975" w:rsidP="0087669C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87669C" w:rsidRPr="00C15C39" w:rsidRDefault="0087669C" w:rsidP="0087669C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  <w:r>
        <w:rPr>
          <w:rFonts w:ascii="Tw Cen MT" w:hAnsi="Tw Cen MT"/>
          <w:b/>
          <w:sz w:val="26"/>
          <w:szCs w:val="26"/>
        </w:rPr>
        <w:lastRenderedPageBreak/>
        <w:t xml:space="preserve">5. </w:t>
      </w:r>
      <w:r w:rsidRPr="00C15C39">
        <w:rPr>
          <w:rFonts w:ascii="Tw Cen MT" w:hAnsi="Tw Cen MT"/>
          <w:b/>
          <w:sz w:val="26"/>
          <w:szCs w:val="26"/>
        </w:rPr>
        <w:t xml:space="preserve">MECANISMOS DE COMUNICAÇÃO &amp; CAPACITAÇÃO </w:t>
      </w:r>
    </w:p>
    <w:p w:rsidR="0087669C" w:rsidRPr="00C15C39" w:rsidRDefault="0087669C" w:rsidP="0087669C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87669C" w:rsidRPr="00C15C39" w:rsidRDefault="0087669C" w:rsidP="0087669C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  <w:r w:rsidRPr="00C15C39">
        <w:rPr>
          <w:rFonts w:ascii="Tw Cen MT" w:hAnsi="Tw Cen MT"/>
          <w:sz w:val="26"/>
          <w:szCs w:val="26"/>
        </w:rPr>
        <w:t xml:space="preserve">Para que haja interesse dos atores nesse processo é necessário investir em comunicação que permita </w:t>
      </w:r>
      <w:r>
        <w:rPr>
          <w:rFonts w:ascii="Tw Cen MT" w:hAnsi="Tw Cen MT"/>
          <w:sz w:val="26"/>
          <w:szCs w:val="26"/>
        </w:rPr>
        <w:t>a</w:t>
      </w:r>
      <w:r w:rsidRPr="00C15C39">
        <w:rPr>
          <w:rFonts w:ascii="Tw Cen MT" w:hAnsi="Tw Cen MT"/>
          <w:sz w:val="26"/>
          <w:szCs w:val="26"/>
        </w:rPr>
        <w:t>os atores se sintam valorizados e engajados n</w:t>
      </w:r>
      <w:r>
        <w:rPr>
          <w:rFonts w:ascii="Tw Cen MT" w:hAnsi="Tw Cen MT"/>
          <w:sz w:val="26"/>
          <w:szCs w:val="26"/>
        </w:rPr>
        <w:t xml:space="preserve">os objetivos estratégicos </w:t>
      </w:r>
      <w:r w:rsidRPr="00C15C39">
        <w:rPr>
          <w:rFonts w:ascii="Tw Cen MT" w:hAnsi="Tw Cen MT"/>
          <w:sz w:val="26"/>
          <w:szCs w:val="26"/>
        </w:rPr>
        <w:t xml:space="preserve">e fortalecer </w:t>
      </w:r>
      <w:r>
        <w:rPr>
          <w:rFonts w:ascii="Tw Cen MT" w:hAnsi="Tw Cen MT"/>
          <w:sz w:val="26"/>
          <w:szCs w:val="26"/>
        </w:rPr>
        <w:t xml:space="preserve">o bom </w:t>
      </w:r>
      <w:r w:rsidRPr="00C15C39">
        <w:rPr>
          <w:rFonts w:ascii="Tw Cen MT" w:hAnsi="Tw Cen MT"/>
          <w:sz w:val="26"/>
          <w:szCs w:val="26"/>
        </w:rPr>
        <w:t>clima do ambiente de trabalho</w:t>
      </w:r>
      <w:r>
        <w:rPr>
          <w:rFonts w:ascii="Tw Cen MT" w:hAnsi="Tw Cen MT"/>
          <w:sz w:val="26"/>
          <w:szCs w:val="26"/>
        </w:rPr>
        <w:t xml:space="preserve"> e as relações interpessoais</w:t>
      </w:r>
      <w:r w:rsidRPr="00C15C39">
        <w:rPr>
          <w:rFonts w:ascii="Tw Cen MT" w:hAnsi="Tw Cen MT"/>
          <w:sz w:val="26"/>
          <w:szCs w:val="26"/>
        </w:rPr>
        <w:t>. Assim, alguns mecanismos serão utilizados, como</w:t>
      </w:r>
      <w:r>
        <w:rPr>
          <w:rFonts w:ascii="Tw Cen MT" w:hAnsi="Tw Cen MT"/>
          <w:sz w:val="26"/>
          <w:szCs w:val="26"/>
        </w:rPr>
        <w:t xml:space="preserve"> ferramentas </w:t>
      </w:r>
      <w:r w:rsidR="00C40913">
        <w:rPr>
          <w:rFonts w:ascii="Tw Cen MT" w:hAnsi="Tw Cen MT"/>
          <w:sz w:val="26"/>
          <w:szCs w:val="26"/>
        </w:rPr>
        <w:t xml:space="preserve">de comunicação </w:t>
      </w:r>
      <w:r>
        <w:rPr>
          <w:rFonts w:ascii="Tw Cen MT" w:hAnsi="Tw Cen MT"/>
          <w:sz w:val="26"/>
          <w:szCs w:val="26"/>
        </w:rPr>
        <w:t xml:space="preserve">disponíveis. </w:t>
      </w:r>
      <w:r w:rsidRPr="00C15C39">
        <w:rPr>
          <w:rFonts w:ascii="Tw Cen MT" w:hAnsi="Tw Cen MT"/>
          <w:sz w:val="26"/>
          <w:szCs w:val="26"/>
        </w:rPr>
        <w:t xml:space="preserve">    </w:t>
      </w:r>
    </w:p>
    <w:p w:rsidR="0087669C" w:rsidRDefault="0087669C" w:rsidP="008F52D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8F52D7" w:rsidRPr="00C40913" w:rsidRDefault="00C40913" w:rsidP="00907D25">
      <w:pPr>
        <w:shd w:val="clear" w:color="auto" w:fill="FFFFFF"/>
        <w:spacing w:after="0" w:line="360" w:lineRule="auto"/>
        <w:textAlignment w:val="baseline"/>
        <w:rPr>
          <w:rFonts w:ascii="Tw Cen MT" w:hAnsi="Tw Cen MT"/>
          <w:sz w:val="26"/>
          <w:szCs w:val="26"/>
        </w:rPr>
      </w:pPr>
      <w:r w:rsidRPr="00C40913">
        <w:rPr>
          <w:rFonts w:ascii="Tw Cen MT" w:hAnsi="Tw Cen MT"/>
          <w:sz w:val="26"/>
          <w:szCs w:val="26"/>
        </w:rPr>
        <w:t xml:space="preserve">5.1 </w:t>
      </w:r>
      <w:r w:rsidR="00776469" w:rsidRPr="00C40913">
        <w:rPr>
          <w:rFonts w:ascii="Tw Cen MT" w:hAnsi="Tw Cen MT"/>
          <w:sz w:val="26"/>
          <w:szCs w:val="26"/>
        </w:rPr>
        <w:t>CANAIS DE COMUNICAÇÃO INTERNA DO MS</w:t>
      </w:r>
    </w:p>
    <w:p w:rsidR="008F52D7" w:rsidRDefault="008F52D7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EC4C1F" w:rsidRDefault="00776469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 w:cs="Arial"/>
          <w:sz w:val="24"/>
          <w:szCs w:val="24"/>
          <w:shd w:val="clear" w:color="auto" w:fill="FFFFFF"/>
        </w:rPr>
      </w:pPr>
      <w:r w:rsidRPr="00AA15F3">
        <w:rPr>
          <w:rFonts w:ascii="Tw Cen MT" w:hAnsi="Tw Cen MT"/>
          <w:sz w:val="24"/>
          <w:szCs w:val="24"/>
        </w:rPr>
        <w:t xml:space="preserve">Os diversos </w:t>
      </w:r>
      <w:r>
        <w:rPr>
          <w:rFonts w:ascii="Tw Cen MT" w:hAnsi="Tw Cen MT"/>
          <w:sz w:val="24"/>
          <w:szCs w:val="24"/>
        </w:rPr>
        <w:t xml:space="preserve">canais de </w:t>
      </w:r>
      <w:r w:rsidRPr="00AA15F3">
        <w:rPr>
          <w:rFonts w:ascii="Tw Cen MT" w:hAnsi="Tw Cen MT"/>
          <w:sz w:val="24"/>
          <w:szCs w:val="24"/>
        </w:rPr>
        <w:t>comunicação disponíveis</w:t>
      </w:r>
      <w:r>
        <w:rPr>
          <w:rFonts w:ascii="Tw Cen MT" w:hAnsi="Tw Cen MT"/>
          <w:sz w:val="24"/>
          <w:szCs w:val="24"/>
        </w:rPr>
        <w:t xml:space="preserve"> no Ministério da Saúde favorecem</w:t>
      </w:r>
      <w:r w:rsidR="008F52D7">
        <w:rPr>
          <w:rFonts w:ascii="Tw Cen MT" w:hAnsi="Tw Cen MT"/>
          <w:sz w:val="24"/>
          <w:szCs w:val="24"/>
        </w:rPr>
        <w:t xml:space="preserve"> uma maior disseminação e </w:t>
      </w:r>
      <w:r w:rsidR="000321BE" w:rsidRPr="00AA15F3">
        <w:rPr>
          <w:rFonts w:ascii="Tw Cen MT" w:hAnsi="Tw Cen MT"/>
          <w:sz w:val="24"/>
          <w:szCs w:val="24"/>
        </w:rPr>
        <w:t>ating</w:t>
      </w:r>
      <w:r w:rsidR="00EC4C1F">
        <w:rPr>
          <w:rFonts w:ascii="Tw Cen MT" w:hAnsi="Tw Cen MT"/>
          <w:sz w:val="24"/>
          <w:szCs w:val="24"/>
        </w:rPr>
        <w:t xml:space="preserve">e </w:t>
      </w:r>
      <w:r w:rsidR="0063536D">
        <w:rPr>
          <w:rFonts w:ascii="Tw Cen MT" w:hAnsi="Tw Cen MT"/>
          <w:sz w:val="24"/>
          <w:szCs w:val="24"/>
        </w:rPr>
        <w:t xml:space="preserve">todas as suas unidades descentralizadas, </w:t>
      </w:r>
      <w:r w:rsidR="008F52D7">
        <w:rPr>
          <w:rFonts w:ascii="Tw Cen MT" w:hAnsi="Tw Cen MT"/>
          <w:sz w:val="24"/>
          <w:szCs w:val="24"/>
        </w:rPr>
        <w:t xml:space="preserve">capilarizadas por todo o </w:t>
      </w:r>
      <w:r w:rsidR="00EC4C1F">
        <w:rPr>
          <w:rFonts w:ascii="Tw Cen MT" w:hAnsi="Tw Cen MT"/>
          <w:sz w:val="24"/>
          <w:szCs w:val="24"/>
        </w:rPr>
        <w:t xml:space="preserve">território nacional. </w:t>
      </w:r>
      <w:r w:rsidR="009773E8">
        <w:rPr>
          <w:rFonts w:ascii="Tw Cen MT" w:hAnsi="Tw Cen MT"/>
          <w:sz w:val="24"/>
          <w:szCs w:val="24"/>
        </w:rPr>
        <w:t xml:space="preserve">Assim, as informações são disseminadas de forma rápida e precisas minimizando possíveis ruídos e boatos que podem trazer insegurança sobre os assuntos internos. </w:t>
      </w:r>
      <w:r w:rsidR="009773E8" w:rsidRPr="009773E8">
        <w:rPr>
          <w:rFonts w:ascii="Tw Cen MT" w:hAnsi="Tw Cen MT" w:cs="Arial"/>
          <w:sz w:val="24"/>
          <w:szCs w:val="24"/>
          <w:shd w:val="clear" w:color="auto" w:fill="FFFFFF"/>
        </w:rPr>
        <w:t>A</w:t>
      </w:r>
      <w:r w:rsidR="009773E8">
        <w:rPr>
          <w:rFonts w:ascii="Tw Cen MT" w:hAnsi="Tw Cen MT" w:cs="Arial"/>
          <w:sz w:val="24"/>
          <w:szCs w:val="24"/>
          <w:shd w:val="clear" w:color="auto" w:fill="FFFFFF"/>
        </w:rPr>
        <w:t xml:space="preserve">lgumas </w:t>
      </w:r>
      <w:r w:rsidR="009773E8" w:rsidRPr="009773E8">
        <w:rPr>
          <w:rFonts w:ascii="Tw Cen MT" w:hAnsi="Tw Cen MT" w:cs="Arial"/>
          <w:sz w:val="24"/>
          <w:szCs w:val="24"/>
          <w:shd w:val="clear" w:color="auto" w:fill="FFFFFF"/>
        </w:rPr>
        <w:t>ferramentas de comunicação</w:t>
      </w:r>
      <w:r w:rsidR="009773E8">
        <w:rPr>
          <w:rFonts w:ascii="Tw Cen MT" w:hAnsi="Tw Cen MT" w:cs="Arial"/>
          <w:sz w:val="24"/>
          <w:szCs w:val="24"/>
          <w:shd w:val="clear" w:color="auto" w:fill="FFFFFF"/>
        </w:rPr>
        <w:t xml:space="preserve"> estão disponíveis para as ações, como destacamos a seguir.</w:t>
      </w:r>
    </w:p>
    <w:p w:rsidR="009773E8" w:rsidRPr="009773E8" w:rsidRDefault="009773E8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CD191C" w:rsidRPr="00393E34" w:rsidRDefault="009A7BF9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  <w:r w:rsidRPr="00393E34">
        <w:rPr>
          <w:rFonts w:ascii="Tw Cen MT" w:hAnsi="Tw Cen MT"/>
          <w:sz w:val="26"/>
          <w:szCs w:val="26"/>
        </w:rPr>
        <w:t>5.1</w:t>
      </w:r>
      <w:r w:rsidR="00C40913" w:rsidRPr="00393E34">
        <w:rPr>
          <w:rFonts w:ascii="Tw Cen MT" w:hAnsi="Tw Cen MT"/>
          <w:sz w:val="26"/>
          <w:szCs w:val="26"/>
        </w:rPr>
        <w:t>.1</w:t>
      </w:r>
      <w:r w:rsidR="00CD191C" w:rsidRPr="00393E34">
        <w:rPr>
          <w:rFonts w:ascii="Tw Cen MT" w:hAnsi="Tw Cen MT"/>
          <w:sz w:val="26"/>
          <w:szCs w:val="26"/>
        </w:rPr>
        <w:t xml:space="preserve">. </w:t>
      </w:r>
      <w:r w:rsidR="00177358" w:rsidRPr="00393E34">
        <w:rPr>
          <w:rFonts w:ascii="Tw Cen MT" w:hAnsi="Tw Cen MT"/>
          <w:sz w:val="26"/>
          <w:szCs w:val="26"/>
        </w:rPr>
        <w:t>PERIODICIDADE</w:t>
      </w:r>
      <w:r w:rsidRPr="00393E34">
        <w:rPr>
          <w:rFonts w:ascii="Tw Cen MT" w:hAnsi="Tw Cen MT"/>
          <w:sz w:val="26"/>
          <w:szCs w:val="26"/>
        </w:rPr>
        <w:t xml:space="preserve"> DA DIVULGAÇÃO</w:t>
      </w:r>
    </w:p>
    <w:p w:rsidR="00CD191C" w:rsidRDefault="00CD191C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tbl>
      <w:tblPr>
        <w:tblStyle w:val="Tabelacomgrade"/>
        <w:tblW w:w="9072" w:type="dxa"/>
        <w:tblInd w:w="108" w:type="dxa"/>
        <w:tblBorders>
          <w:top w:val="double" w:sz="4" w:space="0" w:color="A6A6A6" w:themeColor="background1" w:themeShade="A6"/>
          <w:left w:val="double" w:sz="4" w:space="0" w:color="A6A6A6" w:themeColor="background1" w:themeShade="A6"/>
          <w:bottom w:val="double" w:sz="4" w:space="0" w:color="A6A6A6" w:themeColor="background1" w:themeShade="A6"/>
          <w:right w:val="double" w:sz="4" w:space="0" w:color="A6A6A6" w:themeColor="background1" w:themeShade="A6"/>
          <w:insideH w:val="double" w:sz="4" w:space="0" w:color="A6A6A6" w:themeColor="background1" w:themeShade="A6"/>
          <w:insideV w:val="double" w:sz="4" w:space="0" w:color="A6A6A6" w:themeColor="background1" w:themeShade="A6"/>
        </w:tblBorders>
        <w:tblLayout w:type="fixed"/>
        <w:tblLook w:val="04A0"/>
      </w:tblPr>
      <w:tblGrid>
        <w:gridCol w:w="2127"/>
        <w:gridCol w:w="3685"/>
        <w:gridCol w:w="1712"/>
        <w:gridCol w:w="1548"/>
      </w:tblGrid>
      <w:tr w:rsidR="00D95DC6" w:rsidRPr="001F2F63" w:rsidTr="001D61E7">
        <w:trPr>
          <w:tblHeader/>
        </w:trPr>
        <w:tc>
          <w:tcPr>
            <w:tcW w:w="2127" w:type="dxa"/>
            <w:shd w:val="clear" w:color="auto" w:fill="8EAADB" w:themeFill="accent1" w:themeFillTint="99"/>
            <w:vAlign w:val="center"/>
          </w:tcPr>
          <w:p w:rsidR="00D95DC6" w:rsidRPr="001F2F63" w:rsidRDefault="00D95DC6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  <w:b/>
              </w:rPr>
            </w:pPr>
            <w:r w:rsidRPr="001F2F63">
              <w:rPr>
                <w:rFonts w:ascii="Tw Cen MT" w:hAnsi="Tw Cen MT"/>
                <w:b/>
              </w:rPr>
              <w:t>C</w:t>
            </w:r>
            <w:r w:rsidR="00337339" w:rsidRPr="001F2F63">
              <w:rPr>
                <w:rFonts w:ascii="Tw Cen MT" w:hAnsi="Tw Cen MT"/>
                <w:b/>
              </w:rPr>
              <w:t xml:space="preserve">anal </w:t>
            </w:r>
          </w:p>
        </w:tc>
        <w:tc>
          <w:tcPr>
            <w:tcW w:w="3685" w:type="dxa"/>
            <w:shd w:val="clear" w:color="auto" w:fill="8EAADB" w:themeFill="accent1" w:themeFillTint="99"/>
          </w:tcPr>
          <w:p w:rsidR="00D95DC6" w:rsidRPr="001F2F63" w:rsidRDefault="00D95DC6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  <w:b/>
              </w:rPr>
            </w:pPr>
            <w:r w:rsidRPr="001F2F63">
              <w:rPr>
                <w:rFonts w:ascii="Tw Cen MT" w:hAnsi="Tw Cen MT"/>
                <w:b/>
              </w:rPr>
              <w:t xml:space="preserve">O que divulgar </w:t>
            </w:r>
          </w:p>
        </w:tc>
        <w:tc>
          <w:tcPr>
            <w:tcW w:w="1712" w:type="dxa"/>
            <w:shd w:val="clear" w:color="auto" w:fill="8EAADB" w:themeFill="accent1" w:themeFillTint="99"/>
            <w:vAlign w:val="center"/>
          </w:tcPr>
          <w:p w:rsidR="00D95DC6" w:rsidRPr="001F2F63" w:rsidRDefault="00D95DC6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  <w:b/>
              </w:rPr>
            </w:pPr>
            <w:r w:rsidRPr="001F2F63">
              <w:rPr>
                <w:rFonts w:ascii="Tw Cen MT" w:hAnsi="Tw Cen MT"/>
                <w:b/>
              </w:rPr>
              <w:t>Periodicidade</w:t>
            </w:r>
          </w:p>
        </w:tc>
        <w:tc>
          <w:tcPr>
            <w:tcW w:w="1548" w:type="dxa"/>
            <w:shd w:val="clear" w:color="auto" w:fill="8EAADB" w:themeFill="accent1" w:themeFillTint="99"/>
            <w:vAlign w:val="center"/>
          </w:tcPr>
          <w:p w:rsidR="00D95DC6" w:rsidRPr="001F2F63" w:rsidRDefault="00D95DC6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  <w:b/>
              </w:rPr>
            </w:pPr>
            <w:r w:rsidRPr="001F2F63">
              <w:rPr>
                <w:rFonts w:ascii="Tw Cen MT" w:hAnsi="Tw Cen MT"/>
                <w:b/>
              </w:rPr>
              <w:t>Responsável</w:t>
            </w:r>
          </w:p>
        </w:tc>
      </w:tr>
      <w:tr w:rsidR="00D95DC6" w:rsidRPr="001F2F63" w:rsidTr="001D61E7">
        <w:tc>
          <w:tcPr>
            <w:tcW w:w="2127" w:type="dxa"/>
            <w:vAlign w:val="center"/>
          </w:tcPr>
          <w:p w:rsidR="001D61E7" w:rsidRDefault="00D95DC6" w:rsidP="00F80975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Intranet</w:t>
            </w:r>
          </w:p>
          <w:p w:rsidR="00D95DC6" w:rsidRPr="001F2F63" w:rsidRDefault="00D95DC6" w:rsidP="00F80975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 xml:space="preserve"> </w:t>
            </w:r>
            <w:r w:rsidR="00F80975">
              <w:rPr>
                <w:rFonts w:ascii="Tw Cen MT" w:hAnsi="Tw Cen MT"/>
                <w:noProof/>
                <w:lang w:eastAsia="pt-BR"/>
              </w:rPr>
              <w:drawing>
                <wp:inline distT="0" distB="0" distL="0" distR="0">
                  <wp:extent cx="731520" cy="457200"/>
                  <wp:effectExtent l="19050" t="0" r="0" b="0"/>
                  <wp:docPr id="4" name="Imagem 5" descr="C:\Users\user\Desktop\HOJE 19-07-2021\intra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HOJE 19-07-2021\intra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216" cy="45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D95DC6" w:rsidRPr="001F2F63" w:rsidRDefault="001450C1" w:rsidP="00A24318">
            <w:pPr>
              <w:spacing w:line="360" w:lineRule="auto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Ações de</w:t>
            </w:r>
            <w:r w:rsidR="00376FD8" w:rsidRPr="001F2F63">
              <w:rPr>
                <w:rFonts w:ascii="Tw Cen MT" w:hAnsi="Tw Cen MT"/>
              </w:rPr>
              <w:t xml:space="preserve"> boas práticas, notícias </w:t>
            </w:r>
          </w:p>
        </w:tc>
        <w:tc>
          <w:tcPr>
            <w:tcW w:w="1712" w:type="dxa"/>
            <w:vAlign w:val="center"/>
          </w:tcPr>
          <w:p w:rsidR="00D95DC6" w:rsidRPr="001F2F63" w:rsidRDefault="00835D46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Durante o ano 2021/2022</w:t>
            </w:r>
          </w:p>
        </w:tc>
        <w:tc>
          <w:tcPr>
            <w:tcW w:w="1548" w:type="dxa"/>
            <w:vAlign w:val="center"/>
          </w:tcPr>
          <w:p w:rsidR="00D95DC6" w:rsidRPr="001F2F63" w:rsidRDefault="00D95DC6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COGER</w:t>
            </w:r>
          </w:p>
        </w:tc>
      </w:tr>
      <w:tr w:rsidR="00835D46" w:rsidRPr="001F2F63" w:rsidTr="001D61E7">
        <w:tc>
          <w:tcPr>
            <w:tcW w:w="2127" w:type="dxa"/>
            <w:vAlign w:val="center"/>
          </w:tcPr>
          <w:p w:rsidR="00835D46" w:rsidRDefault="00835D46" w:rsidP="00F80975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Tela Login</w:t>
            </w:r>
          </w:p>
          <w:p w:rsidR="00F80975" w:rsidRPr="001F2F63" w:rsidRDefault="00F80975" w:rsidP="00F80975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pt-BR"/>
              </w:rPr>
              <w:drawing>
                <wp:inline distT="0" distB="0" distL="0" distR="0">
                  <wp:extent cx="795906" cy="447675"/>
                  <wp:effectExtent l="19050" t="0" r="4194" b="0"/>
                  <wp:docPr id="7" name="Imagem 6" descr="C:\Users\user\Desktop\HOJE 19-07-2021\tela-scpa-ca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HOJE 19-07-2021\tela-scpa-ca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14" cy="449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835D46" w:rsidRPr="001F2F63" w:rsidRDefault="009A7BF9" w:rsidP="001D61E7">
            <w:pPr>
              <w:spacing w:line="360" w:lineRule="auto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 xml:space="preserve">Breve mensagem sobre riscos no ambiente interno </w:t>
            </w:r>
          </w:p>
        </w:tc>
        <w:tc>
          <w:tcPr>
            <w:tcW w:w="1712" w:type="dxa"/>
            <w:vAlign w:val="center"/>
          </w:tcPr>
          <w:p w:rsidR="00835D46" w:rsidRPr="001F2F63" w:rsidRDefault="009A7BF9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B</w:t>
            </w:r>
            <w:r w:rsidR="00835D46" w:rsidRPr="001F2F63">
              <w:rPr>
                <w:rFonts w:ascii="Tw Cen MT" w:hAnsi="Tw Cen MT"/>
              </w:rPr>
              <w:t xml:space="preserve">imestral </w:t>
            </w:r>
          </w:p>
        </w:tc>
        <w:tc>
          <w:tcPr>
            <w:tcW w:w="1548" w:type="dxa"/>
            <w:vAlign w:val="center"/>
          </w:tcPr>
          <w:p w:rsidR="001D61E7" w:rsidRDefault="009A7BF9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COGER/</w:t>
            </w:r>
          </w:p>
          <w:p w:rsidR="00835D46" w:rsidRPr="001F2F63" w:rsidRDefault="009A7BF9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ASCOM</w:t>
            </w:r>
          </w:p>
        </w:tc>
      </w:tr>
      <w:tr w:rsidR="009A7BF9" w:rsidRPr="001F2F63" w:rsidTr="001D61E7">
        <w:tc>
          <w:tcPr>
            <w:tcW w:w="2127" w:type="dxa"/>
            <w:vAlign w:val="center"/>
          </w:tcPr>
          <w:p w:rsidR="001D61E7" w:rsidRDefault="009A7BF9" w:rsidP="001D61E7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Mídia Indoor</w:t>
            </w:r>
          </w:p>
          <w:p w:rsidR="001D61E7" w:rsidRPr="001F2F63" w:rsidRDefault="001D61E7" w:rsidP="001D61E7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pt-BR"/>
              </w:rPr>
              <w:drawing>
                <wp:inline distT="0" distB="0" distL="0" distR="0">
                  <wp:extent cx="873125" cy="581025"/>
                  <wp:effectExtent l="19050" t="0" r="3175" b="0"/>
                  <wp:docPr id="8" name="Imagem 7" descr="C:\Users\user\Desktop\HOJE 19-07-2021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HOJE 19-07-2021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A7BF9" w:rsidRPr="001F2F63" w:rsidRDefault="009A7BF9" w:rsidP="00814F76">
            <w:pPr>
              <w:spacing w:line="360" w:lineRule="auto"/>
              <w:jc w:val="both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Breve mensagem sobre riscos nos ambientes de espera (re</w:t>
            </w:r>
            <w:r w:rsidR="00814F76">
              <w:rPr>
                <w:rFonts w:ascii="Tw Cen MT" w:hAnsi="Tw Cen MT"/>
              </w:rPr>
              <w:t>cepção</w:t>
            </w:r>
            <w:r w:rsidRPr="001F2F63">
              <w:rPr>
                <w:rFonts w:ascii="Tw Cen MT" w:hAnsi="Tw Cen MT"/>
              </w:rPr>
              <w:t xml:space="preserve">, sala de espera, etc.) </w:t>
            </w:r>
          </w:p>
        </w:tc>
        <w:tc>
          <w:tcPr>
            <w:tcW w:w="1712" w:type="dxa"/>
            <w:vAlign w:val="center"/>
          </w:tcPr>
          <w:p w:rsidR="009A7BF9" w:rsidRPr="001F2F63" w:rsidRDefault="009A7BF9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Mensalmente</w:t>
            </w:r>
          </w:p>
        </w:tc>
        <w:tc>
          <w:tcPr>
            <w:tcW w:w="1548" w:type="dxa"/>
            <w:vAlign w:val="center"/>
          </w:tcPr>
          <w:p w:rsidR="009A7BF9" w:rsidRPr="001F2F63" w:rsidRDefault="009A7BF9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ASCOM</w:t>
            </w:r>
          </w:p>
        </w:tc>
      </w:tr>
      <w:tr w:rsidR="009A7BF9" w:rsidRPr="001F2F63" w:rsidTr="001D61E7">
        <w:tc>
          <w:tcPr>
            <w:tcW w:w="2127" w:type="dxa"/>
            <w:vAlign w:val="center"/>
          </w:tcPr>
          <w:p w:rsidR="009A7BF9" w:rsidRDefault="009A7BF9" w:rsidP="001D61E7">
            <w:pPr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SEI/MS</w:t>
            </w:r>
          </w:p>
          <w:p w:rsidR="001D61E7" w:rsidRPr="001F2F63" w:rsidRDefault="001D61E7" w:rsidP="001D61E7">
            <w:pPr>
              <w:jc w:val="center"/>
              <w:textAlignment w:val="baseline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pt-BR"/>
              </w:rPr>
              <w:drawing>
                <wp:inline distT="0" distB="0" distL="0" distR="0">
                  <wp:extent cx="922946" cy="542925"/>
                  <wp:effectExtent l="19050" t="0" r="0" b="0"/>
                  <wp:docPr id="13" name="Imagem 9" descr="C:\Users\user\Desktop\HOJE 19-07-2021\image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HOJE 19-07-2021\image4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946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A7BF9" w:rsidRPr="001F2F63" w:rsidRDefault="009A7BF9" w:rsidP="00A24318">
            <w:pPr>
              <w:spacing w:line="360" w:lineRule="auto"/>
              <w:jc w:val="both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 xml:space="preserve">Divulgar na Base de Conhecimento: legislação específica sobre riscos e integridade, Planos, Manuais, Guias de Orientações e outros </w:t>
            </w:r>
          </w:p>
        </w:tc>
        <w:tc>
          <w:tcPr>
            <w:tcW w:w="1712" w:type="dxa"/>
            <w:vAlign w:val="center"/>
          </w:tcPr>
          <w:p w:rsidR="009A7BF9" w:rsidRPr="001F2F63" w:rsidRDefault="009A7BF9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Durante o ano  2021/2022</w:t>
            </w:r>
          </w:p>
        </w:tc>
        <w:tc>
          <w:tcPr>
            <w:tcW w:w="1548" w:type="dxa"/>
            <w:vAlign w:val="center"/>
          </w:tcPr>
          <w:p w:rsidR="001D61E7" w:rsidRDefault="009A7BF9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COGER/</w:t>
            </w:r>
          </w:p>
          <w:p w:rsidR="009A7BF9" w:rsidRPr="001F2F63" w:rsidRDefault="009A7BF9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CGDI</w:t>
            </w:r>
          </w:p>
        </w:tc>
      </w:tr>
      <w:tr w:rsidR="009A7BF9" w:rsidRPr="001F2F63" w:rsidTr="001D61E7">
        <w:tc>
          <w:tcPr>
            <w:tcW w:w="2127" w:type="dxa"/>
            <w:vAlign w:val="center"/>
          </w:tcPr>
          <w:p w:rsidR="009A7BF9" w:rsidRDefault="009A7BF9" w:rsidP="001D61E7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lastRenderedPageBreak/>
              <w:t>Email institucional</w:t>
            </w:r>
          </w:p>
          <w:p w:rsidR="001D61E7" w:rsidRPr="001F2F63" w:rsidRDefault="00DC50E8" w:rsidP="001D61E7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9372D5">
              <w:rPr>
                <w:lang w:val="pt-BR"/>
              </w:rPr>
              <w:object w:dxaOrig="7500" w:dyaOrig="7035">
                <v:shape id="_x0000_i1026" type="#_x0000_t75" style="width:61.5pt;height:48pt" o:ole="">
                  <v:imagedata r:id="rId41" o:title=""/>
                </v:shape>
                <o:OLEObject Type="Embed" ProgID="PBrush" ShapeID="_x0000_i1026" DrawAspect="Content" ObjectID="_1687964556" r:id="rId42"/>
              </w:object>
            </w:r>
          </w:p>
        </w:tc>
        <w:tc>
          <w:tcPr>
            <w:tcW w:w="3685" w:type="dxa"/>
            <w:vAlign w:val="center"/>
          </w:tcPr>
          <w:p w:rsidR="009A7BF9" w:rsidRPr="001F2F63" w:rsidRDefault="0053495C" w:rsidP="001D61E7">
            <w:pPr>
              <w:spacing w:line="360" w:lineRule="auto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Emitir alertas com mensagens breves sobre “Gestão de Riscos”</w:t>
            </w:r>
          </w:p>
        </w:tc>
        <w:tc>
          <w:tcPr>
            <w:tcW w:w="1712" w:type="dxa"/>
            <w:vAlign w:val="center"/>
          </w:tcPr>
          <w:p w:rsidR="009A7BF9" w:rsidRPr="001F2F63" w:rsidRDefault="0053495C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Durante o ano  2021/2022</w:t>
            </w:r>
          </w:p>
        </w:tc>
        <w:tc>
          <w:tcPr>
            <w:tcW w:w="1548" w:type="dxa"/>
            <w:vAlign w:val="center"/>
          </w:tcPr>
          <w:p w:rsidR="001D61E7" w:rsidRDefault="0053495C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COGER/</w:t>
            </w:r>
          </w:p>
          <w:p w:rsidR="009A7BF9" w:rsidRPr="001F2F63" w:rsidRDefault="009A7BF9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ASCOM</w:t>
            </w:r>
          </w:p>
        </w:tc>
      </w:tr>
      <w:tr w:rsidR="006E5A75" w:rsidRPr="001F2F63" w:rsidTr="001D61E7">
        <w:tc>
          <w:tcPr>
            <w:tcW w:w="2127" w:type="dxa"/>
            <w:vAlign w:val="center"/>
          </w:tcPr>
          <w:p w:rsidR="001D61E7" w:rsidRDefault="006E5A75" w:rsidP="001D61E7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 xml:space="preserve">Reunião </w:t>
            </w:r>
            <w:r w:rsidR="001D61E7">
              <w:rPr>
                <w:rFonts w:ascii="Tw Cen MT" w:hAnsi="Tw Cen MT"/>
              </w:rPr>
              <w:t>P</w:t>
            </w:r>
            <w:r w:rsidRPr="001F2F63">
              <w:rPr>
                <w:rFonts w:ascii="Tw Cen MT" w:hAnsi="Tw Cen MT"/>
              </w:rPr>
              <w:t>rogramada</w:t>
            </w:r>
          </w:p>
          <w:p w:rsidR="006E5A75" w:rsidRPr="001F2F63" w:rsidRDefault="001D61E7" w:rsidP="001D61E7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pt-BR"/>
              </w:rPr>
              <w:drawing>
                <wp:inline distT="0" distB="0" distL="0" distR="0">
                  <wp:extent cx="628650" cy="628650"/>
                  <wp:effectExtent l="19050" t="0" r="0" b="0"/>
                  <wp:docPr id="24" name="Imagem 24" descr="C:\Users\user\Desktop\HOJE 19-07-2021\huge-0-3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HOJE 19-07-2021\huge-0-3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6E5A75" w:rsidRPr="001F2F63" w:rsidRDefault="006E5A75" w:rsidP="001D61E7">
            <w:pPr>
              <w:spacing w:line="360" w:lineRule="auto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 xml:space="preserve">Apresentar resultados das ações implementadas as UGRI’s </w:t>
            </w:r>
          </w:p>
        </w:tc>
        <w:tc>
          <w:tcPr>
            <w:tcW w:w="1712" w:type="dxa"/>
            <w:vAlign w:val="center"/>
          </w:tcPr>
          <w:p w:rsidR="006E5A75" w:rsidRPr="001F2F63" w:rsidRDefault="006E5A75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 xml:space="preserve">Mensal </w:t>
            </w:r>
          </w:p>
        </w:tc>
        <w:tc>
          <w:tcPr>
            <w:tcW w:w="1548" w:type="dxa"/>
            <w:vAlign w:val="center"/>
          </w:tcPr>
          <w:p w:rsidR="006E5A75" w:rsidRPr="001F2F63" w:rsidRDefault="006E5A75" w:rsidP="00A24318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COGER</w:t>
            </w:r>
          </w:p>
        </w:tc>
      </w:tr>
      <w:tr w:rsidR="003D43FD" w:rsidRPr="001F2F63" w:rsidTr="00ED45CA">
        <w:tc>
          <w:tcPr>
            <w:tcW w:w="2127" w:type="dxa"/>
            <w:vAlign w:val="center"/>
          </w:tcPr>
          <w:p w:rsidR="003D43FD" w:rsidRPr="001F2F63" w:rsidRDefault="003D43FD" w:rsidP="00ED45CA">
            <w:pPr>
              <w:spacing w:line="360" w:lineRule="auto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Informativo CGCIN</w:t>
            </w:r>
          </w:p>
        </w:tc>
        <w:tc>
          <w:tcPr>
            <w:tcW w:w="3685" w:type="dxa"/>
          </w:tcPr>
          <w:p w:rsidR="003D43FD" w:rsidRPr="001F2F63" w:rsidRDefault="003D43FD" w:rsidP="00ED45CA">
            <w:pPr>
              <w:spacing w:line="360" w:lineRule="auto"/>
              <w:jc w:val="both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Ações realizadas nas unidades da CGCIN (Coger/Cint/Cdoc)</w:t>
            </w:r>
          </w:p>
        </w:tc>
        <w:tc>
          <w:tcPr>
            <w:tcW w:w="1712" w:type="dxa"/>
            <w:vAlign w:val="center"/>
          </w:tcPr>
          <w:p w:rsidR="003D43FD" w:rsidRPr="001F2F63" w:rsidRDefault="003D43FD" w:rsidP="00ED45CA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Bimestral</w:t>
            </w:r>
          </w:p>
        </w:tc>
        <w:tc>
          <w:tcPr>
            <w:tcW w:w="1548" w:type="dxa"/>
            <w:vAlign w:val="center"/>
          </w:tcPr>
          <w:p w:rsidR="003D43FD" w:rsidRPr="001F2F63" w:rsidRDefault="003D43FD" w:rsidP="00ED45CA">
            <w:pPr>
              <w:spacing w:line="360" w:lineRule="auto"/>
              <w:jc w:val="center"/>
              <w:textAlignment w:val="baseline"/>
              <w:rPr>
                <w:rFonts w:ascii="Tw Cen MT" w:hAnsi="Tw Cen MT"/>
              </w:rPr>
            </w:pPr>
            <w:r w:rsidRPr="001F2F63">
              <w:rPr>
                <w:rFonts w:ascii="Tw Cen MT" w:hAnsi="Tw Cen MT"/>
              </w:rPr>
              <w:t>CGCIN</w:t>
            </w:r>
          </w:p>
        </w:tc>
      </w:tr>
    </w:tbl>
    <w:p w:rsidR="00C40913" w:rsidRDefault="00C40913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A24318" w:rsidRDefault="00A24318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835D46" w:rsidRDefault="00835D46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 w:rsidRPr="00835D46">
        <w:rPr>
          <w:rFonts w:ascii="Tw Cen MT" w:hAnsi="Tw Cen MT"/>
          <w:sz w:val="24"/>
          <w:szCs w:val="24"/>
        </w:rPr>
        <w:t xml:space="preserve">Os </w:t>
      </w:r>
      <w:r>
        <w:rPr>
          <w:rFonts w:ascii="Tw Cen MT" w:hAnsi="Tw Cen MT"/>
          <w:sz w:val="24"/>
          <w:szCs w:val="24"/>
        </w:rPr>
        <w:t xml:space="preserve">canais de </w:t>
      </w:r>
      <w:r w:rsidRPr="00835D46">
        <w:rPr>
          <w:rFonts w:ascii="Tw Cen MT" w:hAnsi="Tw Cen MT"/>
          <w:sz w:val="24"/>
          <w:szCs w:val="24"/>
        </w:rPr>
        <w:t xml:space="preserve">comunicação descritos acima são opções para divulgação das ações, não impedindo que outros meios </w:t>
      </w:r>
      <w:r>
        <w:rPr>
          <w:rFonts w:ascii="Tw Cen MT" w:hAnsi="Tw Cen MT"/>
          <w:sz w:val="24"/>
          <w:szCs w:val="24"/>
        </w:rPr>
        <w:t xml:space="preserve">institucionais </w:t>
      </w:r>
      <w:r w:rsidR="00D86B14">
        <w:rPr>
          <w:rFonts w:ascii="Tw Cen MT" w:hAnsi="Tw Cen MT"/>
          <w:sz w:val="24"/>
          <w:szCs w:val="24"/>
        </w:rPr>
        <w:t>e alinhados à</w:t>
      </w:r>
      <w:r w:rsidR="0053495C">
        <w:rPr>
          <w:rFonts w:ascii="Tw Cen MT" w:hAnsi="Tw Cen MT"/>
          <w:sz w:val="24"/>
          <w:szCs w:val="24"/>
        </w:rPr>
        <w:t xml:space="preserve"> política de comunicação do Ministério da Saúde s</w:t>
      </w:r>
      <w:r w:rsidRPr="00835D46">
        <w:rPr>
          <w:rFonts w:ascii="Tw Cen MT" w:hAnsi="Tw Cen MT"/>
          <w:sz w:val="24"/>
          <w:szCs w:val="24"/>
        </w:rPr>
        <w:t xml:space="preserve">ejam </w:t>
      </w:r>
      <w:r>
        <w:rPr>
          <w:rFonts w:ascii="Tw Cen MT" w:hAnsi="Tw Cen MT"/>
          <w:sz w:val="24"/>
          <w:szCs w:val="24"/>
        </w:rPr>
        <w:t xml:space="preserve">implementados para essas divulgações. </w:t>
      </w: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Default="00D754C2" w:rsidP="00D23A94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6E5A75" w:rsidRPr="006E5A75" w:rsidRDefault="006E5A75" w:rsidP="006E5A75">
      <w:pPr>
        <w:shd w:val="clear" w:color="auto" w:fill="FFFFFF"/>
        <w:spacing w:after="0" w:line="360" w:lineRule="auto"/>
        <w:jc w:val="center"/>
        <w:textAlignment w:val="baseline"/>
        <w:rPr>
          <w:rFonts w:ascii="Tw Cen MT" w:hAnsi="Tw Cen MT"/>
          <w:b/>
          <w:shadow/>
          <w:color w:val="002060"/>
          <w:sz w:val="72"/>
          <w:szCs w:val="72"/>
        </w:rPr>
      </w:pPr>
      <w:r w:rsidRPr="006E5A75">
        <w:rPr>
          <w:rFonts w:ascii="Tw Cen MT" w:hAnsi="Tw Cen MT"/>
          <w:b/>
          <w:shadow/>
          <w:color w:val="002060"/>
          <w:sz w:val="72"/>
          <w:szCs w:val="72"/>
        </w:rPr>
        <w:lastRenderedPageBreak/>
        <w:t xml:space="preserve">CAPACITAÇÕES </w:t>
      </w:r>
    </w:p>
    <w:p w:rsidR="009B0B37" w:rsidRPr="006E5A75" w:rsidRDefault="009B0B37" w:rsidP="003A497B">
      <w:pPr>
        <w:shd w:val="clear" w:color="auto" w:fill="FFFFFF"/>
        <w:spacing w:after="0" w:line="360" w:lineRule="auto"/>
        <w:jc w:val="center"/>
        <w:textAlignment w:val="baseline"/>
        <w:rPr>
          <w:rFonts w:ascii="Tw Cen MT" w:hAnsi="Tw Cen MT"/>
          <w:b/>
          <w:shadow/>
          <w:sz w:val="18"/>
          <w:szCs w:val="18"/>
        </w:rPr>
      </w:pPr>
    </w:p>
    <w:p w:rsidR="003A497B" w:rsidRDefault="00E6352B" w:rsidP="003A497B">
      <w:pPr>
        <w:shd w:val="clear" w:color="auto" w:fill="FFFFFF"/>
        <w:spacing w:after="0" w:line="360" w:lineRule="auto"/>
        <w:jc w:val="center"/>
        <w:textAlignment w:val="baseline"/>
        <w:rPr>
          <w:rFonts w:ascii="Tw Cen MT" w:hAnsi="Tw Cen MT"/>
          <w:b/>
          <w:sz w:val="72"/>
          <w:szCs w:val="72"/>
        </w:rPr>
      </w:pPr>
      <w:r>
        <w:rPr>
          <w:rFonts w:ascii="Tw Cen MT" w:hAnsi="Tw Cen MT"/>
          <w:b/>
          <w:noProof/>
          <w:sz w:val="72"/>
          <w:szCs w:val="72"/>
          <w:lang w:eastAsia="pt-B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4" type="#_x0000_t98" style="position:absolute;left:0;text-align:left;margin-left:16.1pt;margin-top:10.25pt;width:219.75pt;height:146.25pt;z-index:251704320" fillcolor="#1f4d78 [1608]" strokecolor="white [3212]">
            <v:stroke dashstyle="dash"/>
            <v:shadow on="t" opacity=".5" offset="6pt,6pt"/>
            <v:textbox>
              <w:txbxContent>
                <w:p w:rsidR="003A497B" w:rsidRDefault="003A497B" w:rsidP="003A497B">
                  <w:pPr>
                    <w:spacing w:after="0" w:line="240" w:lineRule="auto"/>
                    <w:jc w:val="center"/>
                  </w:pPr>
                </w:p>
                <w:p w:rsidR="003A497B" w:rsidRPr="00190E92" w:rsidRDefault="003A497B" w:rsidP="006E5A75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b/>
                      <w:shadow/>
                      <w:color w:val="FFFFFF" w:themeColor="background1"/>
                      <w:sz w:val="32"/>
                      <w:szCs w:val="32"/>
                    </w:rPr>
                  </w:pPr>
                  <w:r w:rsidRPr="00190E92">
                    <w:rPr>
                      <w:rFonts w:ascii="Arial" w:hAnsi="Arial" w:cs="Arial"/>
                      <w:b/>
                      <w:shadow/>
                      <w:color w:val="FFFFFF" w:themeColor="background1"/>
                      <w:sz w:val="32"/>
                      <w:szCs w:val="32"/>
                    </w:rPr>
                    <w:t>CONHECIMENTO</w:t>
                  </w:r>
                  <w:r w:rsidR="00964ADB">
                    <w:rPr>
                      <w:rFonts w:ascii="Arial" w:hAnsi="Arial" w:cs="Arial"/>
                      <w:b/>
                      <w:shadow/>
                      <w:color w:val="FFFFFF" w:themeColor="background1"/>
                      <w:sz w:val="32"/>
                      <w:szCs w:val="32"/>
                    </w:rPr>
                    <w:t>:</w:t>
                  </w:r>
                </w:p>
                <w:p w:rsidR="006E5A75" w:rsidRDefault="003A497B" w:rsidP="006E5A75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i/>
                      <w:color w:val="FFFFFF" w:themeColor="background1"/>
                      <w:sz w:val="44"/>
                      <w:szCs w:val="44"/>
                    </w:rPr>
                  </w:pPr>
                  <w:r w:rsidRPr="00190E92">
                    <w:rPr>
                      <w:rFonts w:ascii="Arial" w:hAnsi="Arial" w:cs="Arial"/>
                      <w:i/>
                      <w:color w:val="FFFFFF" w:themeColor="background1"/>
                      <w:sz w:val="44"/>
                      <w:szCs w:val="44"/>
                    </w:rPr>
                    <w:t>Ter o saber</w:t>
                  </w:r>
                </w:p>
                <w:p w:rsidR="006E5A75" w:rsidRPr="002D5501" w:rsidRDefault="00A47AA4" w:rsidP="006E5A75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shadow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A </w:t>
                  </w:r>
                  <w:r w:rsidR="002D550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i</w:t>
                  </w:r>
                  <w:r w:rsidR="006E5A75" w:rsidRPr="002D550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nformação </w:t>
                  </w:r>
                </w:p>
                <w:p w:rsidR="006E5A75" w:rsidRPr="00190E92" w:rsidRDefault="006E5A75" w:rsidP="00190E92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i/>
                      <w:color w:val="FFFFFF" w:themeColor="background1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3A497B" w:rsidRDefault="003A497B" w:rsidP="003A497B">
      <w:pPr>
        <w:shd w:val="clear" w:color="auto" w:fill="FFFFFF"/>
        <w:spacing w:after="0" w:line="360" w:lineRule="auto"/>
        <w:jc w:val="center"/>
        <w:textAlignment w:val="baseline"/>
        <w:rPr>
          <w:rFonts w:ascii="Tw Cen MT" w:hAnsi="Tw Cen MT"/>
          <w:sz w:val="26"/>
          <w:szCs w:val="26"/>
        </w:rPr>
      </w:pPr>
    </w:p>
    <w:p w:rsidR="0053495C" w:rsidRDefault="0053495C" w:rsidP="002D5AC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53495C" w:rsidRDefault="0053495C" w:rsidP="002D5AC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53495C" w:rsidRDefault="0053495C" w:rsidP="002D5AC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53495C" w:rsidRDefault="00E6352B" w:rsidP="002D5AC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  <w:r>
        <w:rPr>
          <w:rFonts w:ascii="Tw Cen MT" w:hAnsi="Tw Cen MT"/>
          <w:noProof/>
          <w:sz w:val="26"/>
          <w:szCs w:val="26"/>
          <w:lang w:eastAsia="pt-BR"/>
        </w:rPr>
        <w:pict>
          <v:shape id="_x0000_s1065" type="#_x0000_t98" style="position:absolute;left:0;text-align:left;margin-left:106.1pt;margin-top:18.8pt;width:223.5pt;height:160.5pt;z-index:251705344" fillcolor="#375623 [1609]" strokecolor="white [3212]">
            <v:stroke dashstyle="dashDot"/>
            <v:shadow on="t" opacity=".5" offset="6pt,6pt"/>
            <v:textbox>
              <w:txbxContent>
                <w:p w:rsidR="003A497B" w:rsidRDefault="003A497B" w:rsidP="003A497B">
                  <w:pPr>
                    <w:spacing w:after="0" w:line="240" w:lineRule="auto"/>
                    <w:jc w:val="center"/>
                  </w:pPr>
                </w:p>
                <w:p w:rsidR="006E5A75" w:rsidRPr="006E5A75" w:rsidRDefault="006E5A75" w:rsidP="006E5A75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</w:pPr>
                </w:p>
                <w:p w:rsidR="003A497B" w:rsidRPr="00190E92" w:rsidRDefault="003A497B" w:rsidP="006E5A75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190E92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H</w:t>
                  </w:r>
                  <w:r w:rsidR="00190E92" w:rsidRPr="00190E92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ABILIDADES</w:t>
                  </w:r>
                  <w:r w:rsidR="00964ADB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:</w:t>
                  </w:r>
                  <w:r w:rsidR="00190E92" w:rsidRPr="00190E92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</w:p>
                <w:p w:rsidR="003A497B" w:rsidRPr="008B795B" w:rsidRDefault="00190E92" w:rsidP="006E5A75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8B795B">
                    <w:rPr>
                      <w:rFonts w:ascii="Arial" w:hAnsi="Arial" w:cs="Arial"/>
                      <w:i/>
                      <w:color w:val="FFFFFF" w:themeColor="background1"/>
                      <w:sz w:val="44"/>
                      <w:szCs w:val="44"/>
                    </w:rPr>
                    <w:t>S</w:t>
                  </w:r>
                  <w:r w:rsidR="003A497B" w:rsidRPr="008B795B">
                    <w:rPr>
                      <w:rFonts w:ascii="Arial" w:hAnsi="Arial" w:cs="Arial"/>
                      <w:i/>
                      <w:color w:val="FFFFFF" w:themeColor="background1"/>
                      <w:sz w:val="44"/>
                      <w:szCs w:val="44"/>
                    </w:rPr>
                    <w:t>aber</w:t>
                  </w:r>
                  <w:r w:rsidRPr="008B795B">
                    <w:rPr>
                      <w:rFonts w:ascii="Arial" w:hAnsi="Arial" w:cs="Arial"/>
                      <w:i/>
                      <w:color w:val="FFFFFF" w:themeColor="background1"/>
                      <w:sz w:val="44"/>
                      <w:szCs w:val="44"/>
                    </w:rPr>
                    <w:t xml:space="preserve"> fazer</w:t>
                  </w:r>
                </w:p>
                <w:p w:rsidR="006E5A75" w:rsidRPr="002D5501" w:rsidRDefault="00A47AA4" w:rsidP="006E5A75">
                  <w:pPr>
                    <w:spacing w:after="0" w:line="276" w:lineRule="auto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A c</w:t>
                  </w:r>
                  <w:r w:rsidR="006E5A75" w:rsidRPr="002D550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apacidade</w:t>
                  </w:r>
                </w:p>
              </w:txbxContent>
            </v:textbox>
          </v:shape>
        </w:pict>
      </w:r>
    </w:p>
    <w:p w:rsidR="0053495C" w:rsidRDefault="0053495C" w:rsidP="002D5AC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53495C" w:rsidRDefault="0053495C" w:rsidP="002D5AC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53495C" w:rsidRDefault="0053495C" w:rsidP="002D5AC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53495C" w:rsidRDefault="0053495C" w:rsidP="002D5AC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53495C" w:rsidRDefault="0053495C" w:rsidP="002D5AC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53495C" w:rsidRDefault="0053495C" w:rsidP="002D5AC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53495C" w:rsidRDefault="0053495C" w:rsidP="002D5AC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53495C" w:rsidRDefault="00E6352B" w:rsidP="002D5AC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  <w:r>
        <w:rPr>
          <w:rFonts w:ascii="Tw Cen MT" w:hAnsi="Tw Cen MT"/>
          <w:noProof/>
          <w:sz w:val="26"/>
          <w:szCs w:val="26"/>
          <w:lang w:eastAsia="pt-BR"/>
        </w:rPr>
        <w:pict>
          <v:shape id="_x0000_s1066" type="#_x0000_t98" style="position:absolute;left:0;text-align:left;margin-left:212.6pt;margin-top:9.4pt;width:204.5pt;height:164.5pt;z-index:251706368" fillcolor="#823b0b [1605]" strokecolor="white [3212]">
            <v:stroke dashstyle="dash"/>
            <v:shadow on="t" opacity=".5" offset="6pt,6pt"/>
            <v:textbox>
              <w:txbxContent>
                <w:p w:rsidR="003A497B" w:rsidRDefault="003A497B" w:rsidP="003A497B">
                  <w:pPr>
                    <w:spacing w:after="0" w:line="240" w:lineRule="auto"/>
                    <w:jc w:val="center"/>
                  </w:pPr>
                </w:p>
                <w:p w:rsidR="008B795B" w:rsidRPr="008B795B" w:rsidRDefault="008B795B" w:rsidP="008B795B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</w:pPr>
                </w:p>
                <w:p w:rsidR="003A497B" w:rsidRPr="00190E92" w:rsidRDefault="00190E92" w:rsidP="008B795B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190E92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ATITUDE</w:t>
                  </w:r>
                  <w:r w:rsidR="00964ADB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:</w:t>
                  </w:r>
                  <w:r w:rsidRPr="00190E92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</w:p>
                <w:p w:rsidR="003A497B" w:rsidRPr="008B795B" w:rsidRDefault="00190E92" w:rsidP="008B795B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i/>
                      <w:color w:val="FFFFFF" w:themeColor="background1"/>
                      <w:sz w:val="44"/>
                      <w:szCs w:val="44"/>
                    </w:rPr>
                  </w:pPr>
                  <w:r w:rsidRPr="008B795B">
                    <w:rPr>
                      <w:rFonts w:ascii="Arial" w:hAnsi="Arial" w:cs="Arial"/>
                      <w:i/>
                      <w:color w:val="FFFFFF" w:themeColor="background1"/>
                      <w:sz w:val="44"/>
                      <w:szCs w:val="44"/>
                    </w:rPr>
                    <w:t>Querer fazer</w:t>
                  </w:r>
                </w:p>
                <w:p w:rsidR="008B795B" w:rsidRPr="002D5501" w:rsidRDefault="00A47AA4" w:rsidP="008B795B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A d</w:t>
                  </w:r>
                  <w:r w:rsidR="008B795B" w:rsidRPr="002D550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eterminação</w:t>
                  </w:r>
                </w:p>
              </w:txbxContent>
            </v:textbox>
          </v:shape>
        </w:pict>
      </w:r>
    </w:p>
    <w:p w:rsidR="0053495C" w:rsidRDefault="0053495C" w:rsidP="002D5AC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53495C" w:rsidRDefault="0053495C" w:rsidP="002D5AC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53495C" w:rsidRDefault="0053495C" w:rsidP="002D5AC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53495C" w:rsidRDefault="0053495C" w:rsidP="002D5AC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6"/>
          <w:szCs w:val="26"/>
        </w:rPr>
      </w:pPr>
    </w:p>
    <w:p w:rsidR="00DC50E8" w:rsidRDefault="00DC50E8" w:rsidP="000C1F5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C50E8" w:rsidRDefault="00DC50E8" w:rsidP="000C1F5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C50E8" w:rsidRDefault="00DC50E8" w:rsidP="000C1F5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C50E8" w:rsidRDefault="00DC50E8" w:rsidP="000C1F5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C50E8" w:rsidRDefault="00DC50E8" w:rsidP="000C1F5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C50E8" w:rsidRDefault="00DC50E8" w:rsidP="000C1F5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C50E8" w:rsidRDefault="00DC50E8" w:rsidP="000C1F5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C50E8" w:rsidRDefault="00DC50E8" w:rsidP="000C1F5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DC50E8" w:rsidRDefault="00DC50E8" w:rsidP="000C1F5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6"/>
          <w:szCs w:val="26"/>
        </w:rPr>
      </w:pPr>
    </w:p>
    <w:p w:rsidR="001B69F5" w:rsidRPr="000C1F52" w:rsidRDefault="00DC50E8" w:rsidP="000C1F52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b/>
          <w:sz w:val="28"/>
          <w:szCs w:val="28"/>
        </w:rPr>
      </w:pPr>
      <w:r>
        <w:rPr>
          <w:rFonts w:ascii="Tw Cen MT" w:hAnsi="Tw Cen MT"/>
          <w:b/>
          <w:sz w:val="26"/>
          <w:szCs w:val="26"/>
        </w:rPr>
        <w:lastRenderedPageBreak/>
        <w:t>6</w:t>
      </w:r>
      <w:r w:rsidR="000C1F52" w:rsidRPr="000C1F52">
        <w:rPr>
          <w:rFonts w:ascii="Tw Cen MT" w:hAnsi="Tw Cen MT"/>
          <w:b/>
          <w:sz w:val="26"/>
          <w:szCs w:val="26"/>
        </w:rPr>
        <w:t xml:space="preserve">. </w:t>
      </w:r>
      <w:r w:rsidR="001B69F5" w:rsidRPr="000C1F52">
        <w:rPr>
          <w:rFonts w:ascii="Tw Cen MT" w:hAnsi="Tw Cen MT"/>
          <w:b/>
          <w:sz w:val="28"/>
          <w:szCs w:val="28"/>
        </w:rPr>
        <w:t xml:space="preserve">CAPACITAÇÃO EM </w:t>
      </w:r>
      <w:r w:rsidR="00DD376F" w:rsidRPr="000C1F52">
        <w:rPr>
          <w:rFonts w:ascii="Tw Cen MT" w:hAnsi="Tw Cen MT"/>
          <w:b/>
          <w:sz w:val="28"/>
          <w:szCs w:val="28"/>
        </w:rPr>
        <w:t xml:space="preserve">GOVERNANÇA NA </w:t>
      </w:r>
      <w:r w:rsidR="001B69F5" w:rsidRPr="000C1F52">
        <w:rPr>
          <w:rFonts w:ascii="Tw Cen MT" w:hAnsi="Tw Cen MT"/>
          <w:b/>
          <w:sz w:val="28"/>
          <w:szCs w:val="28"/>
        </w:rPr>
        <w:t>GESTÃO DE RISCOS</w:t>
      </w:r>
    </w:p>
    <w:p w:rsidR="001B69F5" w:rsidRDefault="001B69F5" w:rsidP="002D5AC2">
      <w:pPr>
        <w:shd w:val="clear" w:color="auto" w:fill="FFFFFF"/>
        <w:spacing w:after="0" w:line="360" w:lineRule="auto"/>
        <w:jc w:val="both"/>
        <w:textAlignment w:val="baseline"/>
      </w:pPr>
    </w:p>
    <w:p w:rsidR="00DE450A" w:rsidRDefault="00BA1B2A" w:rsidP="0028511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  <w:r w:rsidRPr="00BA1B2A">
        <w:rPr>
          <w:rFonts w:ascii="Tw Cen MT" w:hAnsi="Tw Cen MT"/>
        </w:rPr>
        <w:t xml:space="preserve">O Comitê Interno de Governança (CIG) e Comitê de Gestão de Riscos (CGR) em conjunto com a DINTEG e demais unidades </w:t>
      </w:r>
      <w:r w:rsidR="00DE450A">
        <w:rPr>
          <w:rFonts w:ascii="Tw Cen MT" w:hAnsi="Tw Cen MT"/>
        </w:rPr>
        <w:t xml:space="preserve">asseguram e apóiam as capacitações com propósito de aperfeiçoar a cultura de gestão de riscos com treinamentos e </w:t>
      </w:r>
      <w:r w:rsidRPr="00BA1B2A">
        <w:rPr>
          <w:rFonts w:ascii="Tw Cen MT" w:hAnsi="Tw Cen MT"/>
        </w:rPr>
        <w:t>qualifica</w:t>
      </w:r>
      <w:r w:rsidR="00DE450A">
        <w:rPr>
          <w:rFonts w:ascii="Tw Cen MT" w:hAnsi="Tw Cen MT"/>
        </w:rPr>
        <w:t>ção d</w:t>
      </w:r>
      <w:r w:rsidRPr="00BA1B2A">
        <w:rPr>
          <w:rFonts w:ascii="Tw Cen MT" w:hAnsi="Tw Cen MT"/>
        </w:rPr>
        <w:t>os profissionais para atuarem como multiplicadores de gestão de riscos nas diversas interfaces de trabalho, no âmbito deste Ministério</w:t>
      </w:r>
      <w:r w:rsidR="00DE450A">
        <w:rPr>
          <w:rFonts w:ascii="Tw Cen MT" w:hAnsi="Tw Cen MT"/>
        </w:rPr>
        <w:t>.</w:t>
      </w:r>
    </w:p>
    <w:p w:rsidR="00DE450A" w:rsidRDefault="00DE450A" w:rsidP="0028511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</w:p>
    <w:p w:rsidR="002D6DD8" w:rsidRDefault="00DE450A" w:rsidP="002D6DD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Assim, se propõe duas formas de capacitação: </w:t>
      </w:r>
      <w:r w:rsidRPr="00616858">
        <w:rPr>
          <w:rFonts w:ascii="Tw Cen MT" w:hAnsi="Tw Cen MT"/>
          <w:b/>
        </w:rPr>
        <w:t>a)</w:t>
      </w:r>
      <w:r>
        <w:rPr>
          <w:rFonts w:ascii="Tw Cen MT" w:hAnsi="Tw Cen MT"/>
        </w:rPr>
        <w:t xml:space="preserve"> capacitações internas: são aquelas realizadas pelo corpo técnico do Ministério da Saúde ou nas Escolas de Governo que ofertam vagas para todos os órgãos </w:t>
      </w:r>
      <w:r w:rsidR="00616858">
        <w:rPr>
          <w:rFonts w:ascii="Tw Cen MT" w:hAnsi="Tw Cen MT"/>
        </w:rPr>
        <w:t>públicos, sendo esta preferencial;</w:t>
      </w:r>
      <w:r>
        <w:rPr>
          <w:rFonts w:ascii="Tw Cen MT" w:hAnsi="Tw Cen MT"/>
        </w:rPr>
        <w:t xml:space="preserve"> e, </w:t>
      </w:r>
      <w:r w:rsidRPr="00616858">
        <w:rPr>
          <w:rFonts w:ascii="Tw Cen MT" w:hAnsi="Tw Cen MT"/>
          <w:b/>
        </w:rPr>
        <w:t>b)</w:t>
      </w:r>
      <w:r>
        <w:rPr>
          <w:rFonts w:ascii="Tw Cen MT" w:hAnsi="Tw Cen MT"/>
        </w:rPr>
        <w:t xml:space="preserve"> capacitações externas: são aquelas realizadas por meio de contratações diretas com pessoas físicas ou jurídicas, nos termos da Lei de Licitações e Contratos Administrativos (LLCA)</w:t>
      </w:r>
      <w:r w:rsidR="002D6DD8">
        <w:rPr>
          <w:rFonts w:ascii="Tw Cen MT" w:hAnsi="Tw Cen MT"/>
        </w:rPr>
        <w:t xml:space="preserve">, ou aqueles organizados e promovidos por terceiros que são abertos ao publico em geral. </w:t>
      </w:r>
    </w:p>
    <w:p w:rsidR="002D6DD8" w:rsidRDefault="002D6DD8" w:rsidP="0028511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w Cen MT" w:hAnsi="Tw Cen MT"/>
        </w:rPr>
      </w:pPr>
    </w:p>
    <w:p w:rsidR="008618B8" w:rsidRDefault="008618B8" w:rsidP="008618B8">
      <w:pPr>
        <w:shd w:val="clear" w:color="auto" w:fill="FFFFFF"/>
        <w:spacing w:after="0" w:line="360" w:lineRule="auto"/>
        <w:jc w:val="both"/>
        <w:textAlignment w:val="baseline"/>
      </w:pPr>
      <w:r>
        <w:rPr>
          <w:rFonts w:ascii="Tw Cen MT" w:hAnsi="Tw Cen MT"/>
          <w:sz w:val="24"/>
          <w:szCs w:val="24"/>
        </w:rPr>
        <w:t xml:space="preserve">Ressalte-se que as propostas </w:t>
      </w:r>
      <w:r w:rsidR="00BA1B2A">
        <w:rPr>
          <w:rFonts w:ascii="Tw Cen MT" w:hAnsi="Tw Cen MT"/>
          <w:sz w:val="24"/>
          <w:szCs w:val="24"/>
        </w:rPr>
        <w:t xml:space="preserve">de capacitações </w:t>
      </w:r>
      <w:r>
        <w:rPr>
          <w:rFonts w:ascii="Tw Cen MT" w:hAnsi="Tw Cen MT"/>
          <w:sz w:val="24"/>
          <w:szCs w:val="24"/>
        </w:rPr>
        <w:t xml:space="preserve">apresentadas </w:t>
      </w:r>
      <w:r w:rsidR="00BA1B2A">
        <w:rPr>
          <w:rFonts w:ascii="Tw Cen MT" w:hAnsi="Tw Cen MT"/>
          <w:sz w:val="24"/>
          <w:szCs w:val="24"/>
        </w:rPr>
        <w:t xml:space="preserve">no quadro a seguir </w:t>
      </w:r>
      <w:r>
        <w:rPr>
          <w:rFonts w:ascii="Tw Cen MT" w:hAnsi="Tw Cen MT"/>
          <w:sz w:val="24"/>
          <w:szCs w:val="24"/>
        </w:rPr>
        <w:t xml:space="preserve">são tratativas preliminares para </w:t>
      </w:r>
      <w:r w:rsidR="00BA1B2A">
        <w:rPr>
          <w:rFonts w:ascii="Tw Cen MT" w:hAnsi="Tw Cen MT"/>
          <w:sz w:val="24"/>
          <w:szCs w:val="24"/>
        </w:rPr>
        <w:t xml:space="preserve">iniciar a </w:t>
      </w:r>
      <w:r>
        <w:rPr>
          <w:rFonts w:ascii="Tw Cen MT" w:hAnsi="Tw Cen MT"/>
          <w:sz w:val="24"/>
          <w:szCs w:val="24"/>
        </w:rPr>
        <w:t xml:space="preserve">implementação </w:t>
      </w:r>
      <w:r w:rsidR="00BA1B2A">
        <w:rPr>
          <w:rFonts w:ascii="Tw Cen MT" w:hAnsi="Tw Cen MT"/>
          <w:sz w:val="24"/>
          <w:szCs w:val="24"/>
        </w:rPr>
        <w:t>do processo de Gerenciamento de Riscos, não se esgotando aqui o cardápio de opções</w:t>
      </w:r>
      <w:r w:rsidR="00616858">
        <w:rPr>
          <w:rFonts w:ascii="Tw Cen MT" w:hAnsi="Tw Cen MT"/>
          <w:sz w:val="24"/>
          <w:szCs w:val="24"/>
        </w:rPr>
        <w:t>. P</w:t>
      </w:r>
      <w:r>
        <w:rPr>
          <w:rFonts w:ascii="Tw Cen MT" w:hAnsi="Tw Cen MT"/>
          <w:sz w:val="24"/>
          <w:szCs w:val="24"/>
        </w:rPr>
        <w:t xml:space="preserve">ortanto, </w:t>
      </w:r>
      <w:r w:rsidRPr="00835D46">
        <w:rPr>
          <w:rFonts w:ascii="Tw Cen MT" w:hAnsi="Tw Cen MT"/>
          <w:sz w:val="24"/>
          <w:szCs w:val="24"/>
        </w:rPr>
        <w:t xml:space="preserve">não </w:t>
      </w:r>
      <w:r>
        <w:rPr>
          <w:rFonts w:ascii="Tw Cen MT" w:hAnsi="Tw Cen MT"/>
          <w:sz w:val="24"/>
          <w:szCs w:val="24"/>
        </w:rPr>
        <w:t xml:space="preserve">há impedimento que outros </w:t>
      </w:r>
      <w:r w:rsidRPr="00835D46">
        <w:rPr>
          <w:rFonts w:ascii="Tw Cen MT" w:hAnsi="Tw Cen MT"/>
          <w:sz w:val="24"/>
          <w:szCs w:val="24"/>
        </w:rPr>
        <w:t xml:space="preserve">meios </w:t>
      </w:r>
      <w:r>
        <w:rPr>
          <w:rFonts w:ascii="Tw Cen MT" w:hAnsi="Tw Cen MT"/>
          <w:sz w:val="24"/>
          <w:szCs w:val="24"/>
        </w:rPr>
        <w:t xml:space="preserve">de aprendizagem na temática institucionais sejam </w:t>
      </w:r>
      <w:r w:rsidR="00616858">
        <w:rPr>
          <w:rFonts w:ascii="Tw Cen MT" w:hAnsi="Tw Cen MT"/>
          <w:sz w:val="24"/>
          <w:szCs w:val="24"/>
        </w:rPr>
        <w:t>executados</w:t>
      </w:r>
      <w:r>
        <w:rPr>
          <w:rFonts w:ascii="Tw Cen MT" w:hAnsi="Tw Cen MT"/>
          <w:sz w:val="24"/>
          <w:szCs w:val="24"/>
        </w:rPr>
        <w:t xml:space="preserve"> </w:t>
      </w:r>
      <w:r w:rsidR="00616858">
        <w:rPr>
          <w:rFonts w:ascii="Tw Cen MT" w:hAnsi="Tw Cen MT"/>
          <w:sz w:val="24"/>
          <w:szCs w:val="24"/>
        </w:rPr>
        <w:t xml:space="preserve">pelos interessados no tema, </w:t>
      </w:r>
      <w:r>
        <w:rPr>
          <w:rFonts w:ascii="Tw Cen MT" w:hAnsi="Tw Cen MT"/>
          <w:sz w:val="24"/>
          <w:szCs w:val="24"/>
        </w:rPr>
        <w:t xml:space="preserve">desde que estejam </w:t>
      </w:r>
      <w:r w:rsidR="007A772B">
        <w:rPr>
          <w:rFonts w:ascii="Tw Cen MT" w:hAnsi="Tw Cen MT"/>
          <w:sz w:val="24"/>
          <w:szCs w:val="24"/>
        </w:rPr>
        <w:t xml:space="preserve">alinhados aos objetivos estratégicos e à Política de Gestão de Riscos do Ministério da Saúde </w:t>
      </w:r>
      <w:r>
        <w:rPr>
          <w:rFonts w:ascii="Tw Cen MT" w:hAnsi="Tw Cen MT"/>
          <w:sz w:val="24"/>
          <w:szCs w:val="24"/>
        </w:rPr>
        <w:t>do Ministério da Saúde</w:t>
      </w:r>
      <w:r w:rsidR="007A772B">
        <w:rPr>
          <w:rFonts w:ascii="Tw Cen MT" w:hAnsi="Tw Cen MT"/>
          <w:sz w:val="24"/>
          <w:szCs w:val="24"/>
        </w:rPr>
        <w:t xml:space="preserve"> (PGR/MS)</w:t>
      </w:r>
      <w:r>
        <w:rPr>
          <w:rFonts w:ascii="Tw Cen MT" w:hAnsi="Tw Cen MT"/>
          <w:sz w:val="24"/>
          <w:szCs w:val="24"/>
        </w:rPr>
        <w:t>.</w:t>
      </w:r>
      <w:r>
        <w:t xml:space="preserve"> </w:t>
      </w:r>
    </w:p>
    <w:p w:rsidR="001B69F5" w:rsidRDefault="001B69F5" w:rsidP="002D5AC2">
      <w:pPr>
        <w:shd w:val="clear" w:color="auto" w:fill="FFFFFF"/>
        <w:spacing w:after="0" w:line="360" w:lineRule="auto"/>
        <w:jc w:val="both"/>
        <w:textAlignment w:val="baseline"/>
      </w:pPr>
    </w:p>
    <w:p w:rsidR="00A21D23" w:rsidRDefault="00A21D23" w:rsidP="008618B8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  <w:sectPr w:rsidR="00A21D23" w:rsidSect="00BB2455">
          <w:headerReference w:type="default" r:id="rId44"/>
          <w:footerReference w:type="default" r:id="rId45"/>
          <w:pgSz w:w="11906" w:h="16838"/>
          <w:pgMar w:top="1985" w:right="1416" w:bottom="851" w:left="1418" w:header="709" w:footer="0" w:gutter="0"/>
          <w:cols w:space="708"/>
          <w:docGrid w:linePitch="360"/>
        </w:sectPr>
      </w:pPr>
    </w:p>
    <w:p w:rsidR="00237DF9" w:rsidRPr="00FD2B70" w:rsidRDefault="000C1F52" w:rsidP="000C01F9">
      <w:pPr>
        <w:shd w:val="clear" w:color="auto" w:fill="FFFFFF"/>
        <w:spacing w:line="360" w:lineRule="auto"/>
        <w:jc w:val="center"/>
        <w:textAlignment w:val="baseline"/>
        <w:rPr>
          <w:rFonts w:ascii="Tw Cen MT" w:hAnsi="Tw Cen MT"/>
          <w:caps/>
          <w:sz w:val="24"/>
          <w:szCs w:val="24"/>
        </w:rPr>
      </w:pPr>
      <w:r>
        <w:rPr>
          <w:rFonts w:ascii="Tw Cen MT" w:hAnsi="Tw Cen MT"/>
          <w:caps/>
          <w:sz w:val="24"/>
          <w:szCs w:val="24"/>
        </w:rPr>
        <w:lastRenderedPageBreak/>
        <w:t xml:space="preserve">6.1. </w:t>
      </w:r>
      <w:r w:rsidR="00E71C72">
        <w:rPr>
          <w:rFonts w:ascii="Tw Cen MT" w:hAnsi="Tw Cen MT"/>
          <w:caps/>
          <w:sz w:val="24"/>
          <w:szCs w:val="24"/>
        </w:rPr>
        <w:t>capacitaç</w:t>
      </w:r>
      <w:r w:rsidR="00EC591B">
        <w:rPr>
          <w:rFonts w:ascii="Tw Cen MT" w:hAnsi="Tw Cen MT"/>
          <w:caps/>
          <w:sz w:val="24"/>
          <w:szCs w:val="24"/>
        </w:rPr>
        <w:t>ão</w:t>
      </w:r>
      <w:r w:rsidR="00E71C72">
        <w:rPr>
          <w:rFonts w:ascii="Tw Cen MT" w:hAnsi="Tw Cen MT"/>
          <w:caps/>
          <w:sz w:val="24"/>
          <w:szCs w:val="24"/>
        </w:rPr>
        <w:t xml:space="preserve"> </w:t>
      </w:r>
      <w:r w:rsidR="00664435">
        <w:rPr>
          <w:rFonts w:ascii="Tw Cen MT" w:hAnsi="Tw Cen MT"/>
          <w:caps/>
          <w:sz w:val="24"/>
          <w:szCs w:val="24"/>
        </w:rPr>
        <w:t xml:space="preserve">para formação de multiplicadores em gestão de riscos </w:t>
      </w:r>
      <w:r w:rsidR="002B72E2">
        <w:rPr>
          <w:rFonts w:ascii="Tw Cen MT" w:hAnsi="Tw Cen MT"/>
          <w:caps/>
          <w:sz w:val="24"/>
          <w:szCs w:val="24"/>
        </w:rPr>
        <w:t>(</w:t>
      </w:r>
      <w:r w:rsidR="001C150A">
        <w:rPr>
          <w:rFonts w:ascii="Tw Cen MT" w:hAnsi="Tw Cen MT"/>
          <w:caps/>
          <w:sz w:val="24"/>
          <w:szCs w:val="24"/>
        </w:rPr>
        <w:t>AGOSTO</w:t>
      </w:r>
      <w:r w:rsidR="002B72E2">
        <w:rPr>
          <w:rFonts w:ascii="Tw Cen MT" w:hAnsi="Tw Cen MT"/>
          <w:caps/>
          <w:sz w:val="24"/>
          <w:szCs w:val="24"/>
        </w:rPr>
        <w:t xml:space="preserve"> </w:t>
      </w:r>
      <w:r>
        <w:rPr>
          <w:rFonts w:ascii="Tw Cen MT" w:hAnsi="Tw Cen MT"/>
          <w:caps/>
          <w:sz w:val="24"/>
          <w:szCs w:val="24"/>
        </w:rPr>
        <w:t>2021</w:t>
      </w:r>
      <w:r w:rsidR="001C150A">
        <w:rPr>
          <w:rFonts w:ascii="Tw Cen MT" w:hAnsi="Tw Cen MT"/>
          <w:caps/>
          <w:sz w:val="24"/>
          <w:szCs w:val="24"/>
        </w:rPr>
        <w:t xml:space="preserve"> À DEZEMBRO/</w:t>
      </w:r>
      <w:r>
        <w:rPr>
          <w:rFonts w:ascii="Tw Cen MT" w:hAnsi="Tw Cen MT"/>
          <w:caps/>
          <w:sz w:val="24"/>
          <w:szCs w:val="24"/>
        </w:rPr>
        <w:t>2022</w:t>
      </w:r>
      <w:r w:rsidR="002B72E2">
        <w:rPr>
          <w:rFonts w:ascii="Tw Cen MT" w:hAnsi="Tw Cen MT"/>
          <w:caps/>
          <w:sz w:val="24"/>
          <w:szCs w:val="24"/>
        </w:rPr>
        <w:t>)</w:t>
      </w:r>
    </w:p>
    <w:tbl>
      <w:tblPr>
        <w:tblStyle w:val="Tabelacomgrade"/>
        <w:tblW w:w="15560" w:type="dxa"/>
        <w:tblBorders>
          <w:top w:val="double" w:sz="4" w:space="0" w:color="A6A6A6" w:themeColor="background1" w:themeShade="A6"/>
          <w:left w:val="double" w:sz="4" w:space="0" w:color="A6A6A6" w:themeColor="background1" w:themeShade="A6"/>
          <w:bottom w:val="double" w:sz="4" w:space="0" w:color="A6A6A6" w:themeColor="background1" w:themeShade="A6"/>
          <w:right w:val="double" w:sz="4" w:space="0" w:color="A6A6A6" w:themeColor="background1" w:themeShade="A6"/>
          <w:insideH w:val="double" w:sz="4" w:space="0" w:color="A6A6A6" w:themeColor="background1" w:themeShade="A6"/>
          <w:insideV w:val="double" w:sz="4" w:space="0" w:color="A6A6A6" w:themeColor="background1" w:themeShade="A6"/>
        </w:tblBorders>
        <w:tblLook w:val="04A0"/>
      </w:tblPr>
      <w:tblGrid>
        <w:gridCol w:w="2943"/>
        <w:gridCol w:w="1418"/>
        <w:gridCol w:w="3686"/>
        <w:gridCol w:w="1701"/>
        <w:gridCol w:w="1985"/>
        <w:gridCol w:w="1984"/>
        <w:gridCol w:w="1843"/>
      </w:tblGrid>
      <w:tr w:rsidR="00071376" w:rsidRPr="00071376" w:rsidTr="00071376">
        <w:trPr>
          <w:tblHeader/>
        </w:trPr>
        <w:tc>
          <w:tcPr>
            <w:tcW w:w="2943" w:type="dxa"/>
            <w:shd w:val="clear" w:color="auto" w:fill="B4C6E7" w:themeFill="accent1" w:themeFillTint="66"/>
            <w:vAlign w:val="center"/>
          </w:tcPr>
          <w:p w:rsidR="00071376" w:rsidRPr="00071376" w:rsidRDefault="00071376" w:rsidP="00DD376F">
            <w:pPr>
              <w:jc w:val="center"/>
              <w:textAlignment w:val="baseline"/>
              <w:rPr>
                <w:rFonts w:ascii="Tw Cen MT" w:hAnsi="Tw Cen MT"/>
                <w:b/>
                <w:caps/>
                <w:sz w:val="20"/>
                <w:szCs w:val="20"/>
              </w:rPr>
            </w:pPr>
            <w:r w:rsidRPr="00071376">
              <w:rPr>
                <w:rFonts w:ascii="Tw Cen MT" w:hAnsi="Tw Cen MT"/>
                <w:b/>
                <w:caps/>
                <w:sz w:val="20"/>
                <w:szCs w:val="20"/>
              </w:rPr>
              <w:t>AÇÃO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:rsidR="00071376" w:rsidRPr="00071376" w:rsidRDefault="00071376" w:rsidP="00DD376F">
            <w:pPr>
              <w:jc w:val="center"/>
              <w:textAlignment w:val="baseline"/>
              <w:rPr>
                <w:rFonts w:ascii="Tw Cen MT" w:hAnsi="Tw Cen MT"/>
                <w:b/>
                <w:caps/>
                <w:sz w:val="20"/>
                <w:szCs w:val="20"/>
              </w:rPr>
            </w:pPr>
            <w:r>
              <w:rPr>
                <w:rFonts w:ascii="Tw Cen MT" w:hAnsi="Tw Cen MT"/>
                <w:b/>
                <w:caps/>
                <w:sz w:val="20"/>
                <w:szCs w:val="20"/>
              </w:rPr>
              <w:t xml:space="preserve">requisito </w:t>
            </w:r>
          </w:p>
        </w:tc>
        <w:tc>
          <w:tcPr>
            <w:tcW w:w="3686" w:type="dxa"/>
            <w:shd w:val="clear" w:color="auto" w:fill="B4C6E7" w:themeFill="accent1" w:themeFillTint="66"/>
            <w:vAlign w:val="center"/>
          </w:tcPr>
          <w:p w:rsidR="00071376" w:rsidRPr="00071376" w:rsidRDefault="00071376" w:rsidP="00DD376F">
            <w:pPr>
              <w:jc w:val="center"/>
              <w:textAlignment w:val="baseline"/>
              <w:rPr>
                <w:rFonts w:ascii="Tw Cen MT" w:hAnsi="Tw Cen MT"/>
                <w:b/>
                <w:caps/>
                <w:sz w:val="20"/>
                <w:szCs w:val="20"/>
              </w:rPr>
            </w:pPr>
            <w:r w:rsidRPr="00071376">
              <w:rPr>
                <w:rFonts w:ascii="Tw Cen MT" w:hAnsi="Tw Cen MT"/>
                <w:b/>
                <w:caps/>
                <w:sz w:val="20"/>
                <w:szCs w:val="20"/>
              </w:rPr>
              <w:t>OBJETIVO</w:t>
            </w:r>
          </w:p>
        </w:tc>
        <w:tc>
          <w:tcPr>
            <w:tcW w:w="1701" w:type="dxa"/>
            <w:shd w:val="clear" w:color="auto" w:fill="B4C6E7" w:themeFill="accent1" w:themeFillTint="66"/>
          </w:tcPr>
          <w:p w:rsidR="00071376" w:rsidRPr="00071376" w:rsidRDefault="00071376" w:rsidP="006D0B52">
            <w:pPr>
              <w:jc w:val="center"/>
              <w:textAlignment w:val="baseline"/>
              <w:rPr>
                <w:rFonts w:ascii="Tw Cen MT" w:hAnsi="Tw Cen MT"/>
                <w:b/>
                <w:caps/>
                <w:sz w:val="20"/>
                <w:szCs w:val="20"/>
              </w:rPr>
            </w:pPr>
            <w:r w:rsidRPr="00071376">
              <w:rPr>
                <w:rFonts w:ascii="Tw Cen MT" w:hAnsi="Tw Cen MT"/>
                <w:b/>
                <w:caps/>
                <w:sz w:val="20"/>
                <w:szCs w:val="20"/>
              </w:rPr>
              <w:t xml:space="preserve">público alvo </w:t>
            </w:r>
          </w:p>
        </w:tc>
        <w:tc>
          <w:tcPr>
            <w:tcW w:w="1985" w:type="dxa"/>
            <w:shd w:val="clear" w:color="auto" w:fill="B4C6E7" w:themeFill="accent1" w:themeFillTint="66"/>
            <w:vAlign w:val="center"/>
          </w:tcPr>
          <w:p w:rsidR="00071376" w:rsidRPr="00071376" w:rsidRDefault="00071376" w:rsidP="00936D42">
            <w:pPr>
              <w:jc w:val="center"/>
              <w:textAlignment w:val="baseline"/>
              <w:rPr>
                <w:rFonts w:ascii="Tw Cen MT" w:hAnsi="Tw Cen MT"/>
                <w:b/>
                <w:caps/>
                <w:sz w:val="20"/>
                <w:szCs w:val="20"/>
              </w:rPr>
            </w:pPr>
            <w:r w:rsidRPr="00071376">
              <w:rPr>
                <w:rFonts w:ascii="Tw Cen MT" w:hAnsi="Tw Cen MT"/>
                <w:b/>
                <w:caps/>
                <w:sz w:val="20"/>
                <w:szCs w:val="20"/>
              </w:rPr>
              <w:t xml:space="preserve">carga horária </w:t>
            </w:r>
          </w:p>
        </w:tc>
        <w:tc>
          <w:tcPr>
            <w:tcW w:w="1984" w:type="dxa"/>
            <w:shd w:val="clear" w:color="auto" w:fill="B4C6E7" w:themeFill="accent1" w:themeFillTint="66"/>
          </w:tcPr>
          <w:p w:rsidR="00071376" w:rsidRPr="00071376" w:rsidRDefault="00071376" w:rsidP="00C87040">
            <w:pPr>
              <w:jc w:val="center"/>
              <w:textAlignment w:val="baseline"/>
              <w:rPr>
                <w:rFonts w:ascii="Tw Cen MT" w:hAnsi="Tw Cen MT"/>
                <w:b/>
                <w:caps/>
                <w:sz w:val="20"/>
                <w:szCs w:val="20"/>
              </w:rPr>
            </w:pPr>
            <w:r w:rsidRPr="00071376">
              <w:rPr>
                <w:rFonts w:ascii="Tw Cen MT" w:hAnsi="Tw Cen MT"/>
                <w:b/>
                <w:caps/>
                <w:sz w:val="20"/>
                <w:szCs w:val="20"/>
              </w:rPr>
              <w:t>MODALIDADE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:rsidR="00071376" w:rsidRPr="00071376" w:rsidRDefault="00071376" w:rsidP="00C87040">
            <w:pPr>
              <w:jc w:val="center"/>
              <w:textAlignment w:val="baseline"/>
              <w:rPr>
                <w:rFonts w:ascii="Tw Cen MT" w:hAnsi="Tw Cen MT"/>
                <w:b/>
                <w:caps/>
                <w:sz w:val="20"/>
                <w:szCs w:val="20"/>
              </w:rPr>
            </w:pPr>
            <w:r w:rsidRPr="00071376">
              <w:rPr>
                <w:rFonts w:ascii="Tw Cen MT" w:hAnsi="Tw Cen MT"/>
                <w:b/>
                <w:caps/>
                <w:sz w:val="20"/>
                <w:szCs w:val="20"/>
              </w:rPr>
              <w:t xml:space="preserve">PARCERIAS </w:t>
            </w:r>
          </w:p>
        </w:tc>
      </w:tr>
      <w:tr w:rsidR="00071376" w:rsidRPr="00071376" w:rsidTr="00071376">
        <w:tc>
          <w:tcPr>
            <w:tcW w:w="2943" w:type="dxa"/>
            <w:vAlign w:val="center"/>
          </w:tcPr>
          <w:p w:rsidR="00071376" w:rsidRPr="00071376" w:rsidRDefault="00071376" w:rsidP="000B6CA6">
            <w:pPr>
              <w:jc w:val="both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2. Conhecendo a Gestão de Processos no MS</w:t>
            </w:r>
          </w:p>
        </w:tc>
        <w:tc>
          <w:tcPr>
            <w:tcW w:w="1418" w:type="dxa"/>
            <w:vAlign w:val="center"/>
          </w:tcPr>
          <w:p w:rsidR="00071376" w:rsidRPr="00071376" w:rsidRDefault="00071376" w:rsidP="00071376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Obrigatório</w:t>
            </w:r>
          </w:p>
        </w:tc>
        <w:tc>
          <w:tcPr>
            <w:tcW w:w="3686" w:type="dxa"/>
          </w:tcPr>
          <w:p w:rsidR="00071376" w:rsidRPr="00071376" w:rsidRDefault="00071376" w:rsidP="00CB4AD3">
            <w:pPr>
              <w:jc w:val="both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Contribuir para o desenvolvimento da força de trabalho e disseminar o conhecimento sobre o assunto e como  pode auxiliar na rotina de trabalho</w:t>
            </w:r>
          </w:p>
        </w:tc>
        <w:tc>
          <w:tcPr>
            <w:tcW w:w="1701" w:type="dxa"/>
            <w:vAlign w:val="center"/>
          </w:tcPr>
          <w:p w:rsidR="00071376" w:rsidRPr="00071376" w:rsidRDefault="00071376" w:rsidP="00C87040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Técnicos da UGRI</w:t>
            </w:r>
          </w:p>
        </w:tc>
        <w:tc>
          <w:tcPr>
            <w:tcW w:w="1985" w:type="dxa"/>
            <w:vAlign w:val="center"/>
          </w:tcPr>
          <w:p w:rsidR="00071376" w:rsidRPr="00071376" w:rsidRDefault="00071376" w:rsidP="00C87040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04 horas/aula</w:t>
            </w:r>
          </w:p>
        </w:tc>
        <w:tc>
          <w:tcPr>
            <w:tcW w:w="1984" w:type="dxa"/>
            <w:vAlign w:val="center"/>
          </w:tcPr>
          <w:p w:rsidR="00071376" w:rsidRPr="00071376" w:rsidRDefault="00071376" w:rsidP="00601ED8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A distância </w:t>
            </w:r>
          </w:p>
        </w:tc>
        <w:tc>
          <w:tcPr>
            <w:tcW w:w="1843" w:type="dxa"/>
            <w:vAlign w:val="center"/>
          </w:tcPr>
          <w:p w:rsidR="00071376" w:rsidRPr="00071376" w:rsidRDefault="00071376" w:rsidP="006D0B52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CODIPE/SAA/SE</w:t>
            </w:r>
          </w:p>
        </w:tc>
      </w:tr>
      <w:tr w:rsidR="00071376" w:rsidRPr="00071376" w:rsidTr="00071376">
        <w:tc>
          <w:tcPr>
            <w:tcW w:w="2943" w:type="dxa"/>
            <w:vAlign w:val="center"/>
          </w:tcPr>
          <w:p w:rsidR="00071376" w:rsidRPr="00071376" w:rsidRDefault="00071376" w:rsidP="000B6CA6">
            <w:pPr>
              <w:jc w:val="both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3.Método de Priorização de Processo no MS </w:t>
            </w:r>
          </w:p>
        </w:tc>
        <w:tc>
          <w:tcPr>
            <w:tcW w:w="1418" w:type="dxa"/>
            <w:vAlign w:val="center"/>
          </w:tcPr>
          <w:p w:rsidR="00071376" w:rsidRPr="00071376" w:rsidRDefault="00071376" w:rsidP="00071376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Obrigatório </w:t>
            </w:r>
          </w:p>
        </w:tc>
        <w:tc>
          <w:tcPr>
            <w:tcW w:w="3686" w:type="dxa"/>
          </w:tcPr>
          <w:p w:rsidR="00071376" w:rsidRPr="00071376" w:rsidRDefault="00071376" w:rsidP="00CB4AD3">
            <w:pPr>
              <w:jc w:val="both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  <w:lang w:val="pt-BR"/>
              </w:rPr>
              <w:t>classificar processos visando a priorização e o estabelecimento de prazos para o gerenciamento de riscos, considerando a avaliação quantitativa e qualitativa.</w:t>
            </w:r>
          </w:p>
        </w:tc>
        <w:tc>
          <w:tcPr>
            <w:tcW w:w="1701" w:type="dxa"/>
            <w:vAlign w:val="center"/>
          </w:tcPr>
          <w:p w:rsidR="00071376" w:rsidRPr="00071376" w:rsidRDefault="00071376" w:rsidP="00CF494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Técnicos da UGRI</w:t>
            </w:r>
          </w:p>
        </w:tc>
        <w:tc>
          <w:tcPr>
            <w:tcW w:w="1985" w:type="dxa"/>
            <w:vAlign w:val="center"/>
          </w:tcPr>
          <w:p w:rsidR="00071376" w:rsidRPr="00071376" w:rsidRDefault="00071376" w:rsidP="003712DF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16 horas/aula</w:t>
            </w:r>
          </w:p>
        </w:tc>
        <w:tc>
          <w:tcPr>
            <w:tcW w:w="1984" w:type="dxa"/>
            <w:vAlign w:val="center"/>
          </w:tcPr>
          <w:p w:rsidR="00071376" w:rsidRPr="00071376" w:rsidRDefault="00071376" w:rsidP="00601ED8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Híbrida </w:t>
            </w:r>
          </w:p>
          <w:p w:rsidR="00071376" w:rsidRPr="00071376" w:rsidRDefault="00071376" w:rsidP="00601ED8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(Semi presencial)</w:t>
            </w:r>
          </w:p>
        </w:tc>
        <w:tc>
          <w:tcPr>
            <w:tcW w:w="1843" w:type="dxa"/>
            <w:vAlign w:val="center"/>
          </w:tcPr>
          <w:p w:rsidR="00071376" w:rsidRPr="00071376" w:rsidRDefault="00071376" w:rsidP="003712DF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COGER/CGCIN</w:t>
            </w:r>
          </w:p>
        </w:tc>
      </w:tr>
      <w:tr w:rsidR="00071376" w:rsidRPr="00071376" w:rsidTr="00071376">
        <w:tc>
          <w:tcPr>
            <w:tcW w:w="2943" w:type="dxa"/>
            <w:vAlign w:val="center"/>
          </w:tcPr>
          <w:p w:rsidR="00071376" w:rsidRPr="00071376" w:rsidRDefault="00071376" w:rsidP="000B6CA6">
            <w:pPr>
              <w:jc w:val="both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4. Curso Análise e Melhoria de Processo </w:t>
            </w:r>
          </w:p>
        </w:tc>
        <w:tc>
          <w:tcPr>
            <w:tcW w:w="1418" w:type="dxa"/>
            <w:vAlign w:val="center"/>
          </w:tcPr>
          <w:p w:rsidR="00071376" w:rsidRPr="00071376" w:rsidRDefault="00071376" w:rsidP="00071376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Opcional </w:t>
            </w:r>
          </w:p>
        </w:tc>
        <w:tc>
          <w:tcPr>
            <w:tcW w:w="3686" w:type="dxa"/>
            <w:vAlign w:val="center"/>
          </w:tcPr>
          <w:p w:rsidR="00071376" w:rsidRPr="00071376" w:rsidRDefault="00071376" w:rsidP="00CB4AD3">
            <w:pPr>
              <w:jc w:val="both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Compreender o gerenciamento de processos  e como promover melhorias.</w:t>
            </w:r>
          </w:p>
        </w:tc>
        <w:tc>
          <w:tcPr>
            <w:tcW w:w="1701" w:type="dxa"/>
            <w:vAlign w:val="center"/>
          </w:tcPr>
          <w:p w:rsidR="00071376" w:rsidRPr="00071376" w:rsidRDefault="00071376" w:rsidP="00CF494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Técnicos da UGRI</w:t>
            </w:r>
          </w:p>
        </w:tc>
        <w:tc>
          <w:tcPr>
            <w:tcW w:w="1985" w:type="dxa"/>
            <w:vAlign w:val="center"/>
          </w:tcPr>
          <w:p w:rsidR="00071376" w:rsidRPr="00071376" w:rsidRDefault="00071376" w:rsidP="00EB65FD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30 horas/aula</w:t>
            </w:r>
          </w:p>
        </w:tc>
        <w:tc>
          <w:tcPr>
            <w:tcW w:w="1984" w:type="dxa"/>
            <w:vAlign w:val="center"/>
          </w:tcPr>
          <w:p w:rsidR="00071376" w:rsidRPr="00071376" w:rsidRDefault="00071376" w:rsidP="00601ED8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A distância </w:t>
            </w:r>
          </w:p>
        </w:tc>
        <w:tc>
          <w:tcPr>
            <w:tcW w:w="1843" w:type="dxa"/>
            <w:vAlign w:val="center"/>
          </w:tcPr>
          <w:p w:rsidR="00071376" w:rsidRPr="00071376" w:rsidRDefault="00071376" w:rsidP="00EB65FD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ENAP </w:t>
            </w:r>
          </w:p>
        </w:tc>
      </w:tr>
      <w:tr w:rsidR="00071376" w:rsidRPr="00071376" w:rsidTr="00071376">
        <w:tc>
          <w:tcPr>
            <w:tcW w:w="2943" w:type="dxa"/>
            <w:vAlign w:val="center"/>
          </w:tcPr>
          <w:p w:rsidR="00071376" w:rsidRPr="00071376" w:rsidRDefault="00071376" w:rsidP="00601ED8">
            <w:pPr>
              <w:jc w:val="both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5.Curso  Gestão de Riscos no Setor Público  </w:t>
            </w:r>
            <w:r w:rsidRPr="00071376">
              <w:rPr>
                <w:rFonts w:ascii="Tw Cen MT" w:hAnsi="Tw Cen MT"/>
                <w:i/>
                <w:sz w:val="20"/>
                <w:szCs w:val="20"/>
              </w:rPr>
              <w:t>(Pre requisito do item 6)</w:t>
            </w:r>
          </w:p>
        </w:tc>
        <w:tc>
          <w:tcPr>
            <w:tcW w:w="1418" w:type="dxa"/>
            <w:vAlign w:val="center"/>
          </w:tcPr>
          <w:p w:rsidR="00071376" w:rsidRPr="00071376" w:rsidRDefault="00071376" w:rsidP="00071376">
            <w:pPr>
              <w:jc w:val="center"/>
              <w:rPr>
                <w:rFonts w:ascii="Tw Cen MT" w:hAnsi="Tw Cen MT" w:cstheme="minorHAnsi"/>
                <w:sz w:val="20"/>
                <w:szCs w:val="20"/>
              </w:rPr>
            </w:pPr>
            <w:r>
              <w:rPr>
                <w:rFonts w:ascii="Tw Cen MT" w:hAnsi="Tw Cen MT" w:cstheme="minorHAnsi"/>
                <w:sz w:val="20"/>
                <w:szCs w:val="20"/>
              </w:rPr>
              <w:t xml:space="preserve">Obrigatório </w:t>
            </w:r>
          </w:p>
        </w:tc>
        <w:tc>
          <w:tcPr>
            <w:tcW w:w="3686" w:type="dxa"/>
          </w:tcPr>
          <w:p w:rsidR="00071376" w:rsidRPr="00071376" w:rsidRDefault="00071376" w:rsidP="00DC50E8">
            <w:pPr>
              <w:jc w:val="both"/>
              <w:rPr>
                <w:rFonts w:ascii="Tw Cen MT" w:hAnsi="Tw Cen MT" w:cstheme="minorHAnsi"/>
                <w:sz w:val="20"/>
                <w:szCs w:val="20"/>
              </w:rPr>
            </w:pPr>
            <w:r w:rsidRPr="00071376">
              <w:rPr>
                <w:rFonts w:ascii="Tw Cen MT" w:hAnsi="Tw Cen MT" w:cstheme="minorHAnsi"/>
                <w:sz w:val="20"/>
                <w:szCs w:val="20"/>
              </w:rPr>
              <w:t>Capacitar para aplicar noções  de gestão de riscos no contexto do setor p</w:t>
            </w:r>
            <w:r w:rsidR="00DC50E8">
              <w:rPr>
                <w:rFonts w:ascii="Tw Cen MT" w:hAnsi="Tw Cen MT" w:cstheme="minorHAnsi"/>
                <w:sz w:val="20"/>
                <w:szCs w:val="20"/>
              </w:rPr>
              <w:t>ú</w:t>
            </w:r>
            <w:r w:rsidRPr="00071376">
              <w:rPr>
                <w:rFonts w:ascii="Tw Cen MT" w:hAnsi="Tw Cen MT" w:cstheme="minorHAnsi"/>
                <w:sz w:val="20"/>
                <w:szCs w:val="20"/>
              </w:rPr>
              <w:t xml:space="preserve">blico </w:t>
            </w:r>
          </w:p>
        </w:tc>
        <w:tc>
          <w:tcPr>
            <w:tcW w:w="1701" w:type="dxa"/>
            <w:vAlign w:val="center"/>
          </w:tcPr>
          <w:p w:rsidR="00071376" w:rsidRPr="00071376" w:rsidRDefault="00071376" w:rsidP="00CF494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Técnicos da UGRI</w:t>
            </w:r>
          </w:p>
        </w:tc>
        <w:tc>
          <w:tcPr>
            <w:tcW w:w="1985" w:type="dxa"/>
            <w:vAlign w:val="center"/>
          </w:tcPr>
          <w:p w:rsidR="00071376" w:rsidRPr="00071376" w:rsidRDefault="00071376" w:rsidP="00FF5FF7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20 horas/aulas </w:t>
            </w:r>
          </w:p>
        </w:tc>
        <w:tc>
          <w:tcPr>
            <w:tcW w:w="1984" w:type="dxa"/>
            <w:vAlign w:val="center"/>
          </w:tcPr>
          <w:p w:rsidR="00071376" w:rsidRPr="00071376" w:rsidRDefault="00071376" w:rsidP="00601ED8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A distância </w:t>
            </w:r>
          </w:p>
        </w:tc>
        <w:tc>
          <w:tcPr>
            <w:tcW w:w="1843" w:type="dxa"/>
            <w:vAlign w:val="center"/>
          </w:tcPr>
          <w:p w:rsidR="00071376" w:rsidRPr="00071376" w:rsidRDefault="00071376" w:rsidP="00CF4948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ENAP</w:t>
            </w:r>
          </w:p>
        </w:tc>
      </w:tr>
      <w:tr w:rsidR="00071376" w:rsidRPr="00071376" w:rsidTr="00071376">
        <w:tc>
          <w:tcPr>
            <w:tcW w:w="2943" w:type="dxa"/>
            <w:vAlign w:val="center"/>
          </w:tcPr>
          <w:p w:rsidR="00071376" w:rsidRPr="00071376" w:rsidRDefault="00071376" w:rsidP="000B6CA6">
            <w:pPr>
              <w:jc w:val="both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6. Oficina de Gerenciamento de Riscos no MS – Passo a Passo </w:t>
            </w:r>
          </w:p>
        </w:tc>
        <w:tc>
          <w:tcPr>
            <w:tcW w:w="1418" w:type="dxa"/>
            <w:vAlign w:val="center"/>
          </w:tcPr>
          <w:p w:rsidR="00071376" w:rsidRPr="00071376" w:rsidRDefault="00071376" w:rsidP="00071376">
            <w:pPr>
              <w:jc w:val="center"/>
              <w:rPr>
                <w:rFonts w:ascii="Tw Cen MT" w:hAnsi="Tw Cen MT" w:cstheme="minorHAnsi"/>
                <w:sz w:val="20"/>
                <w:szCs w:val="20"/>
              </w:rPr>
            </w:pPr>
            <w:r>
              <w:rPr>
                <w:rFonts w:ascii="Tw Cen MT" w:hAnsi="Tw Cen MT" w:cstheme="minorHAnsi"/>
                <w:sz w:val="20"/>
                <w:szCs w:val="20"/>
              </w:rPr>
              <w:t xml:space="preserve">Obrigatório </w:t>
            </w:r>
          </w:p>
        </w:tc>
        <w:tc>
          <w:tcPr>
            <w:tcW w:w="3686" w:type="dxa"/>
          </w:tcPr>
          <w:p w:rsidR="00071376" w:rsidRPr="00071376" w:rsidRDefault="00071376" w:rsidP="00CB4AD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 w:cstheme="minorHAnsi"/>
                <w:sz w:val="20"/>
                <w:szCs w:val="20"/>
              </w:rPr>
              <w:t xml:space="preserve">Capacitar no método de construção do Gerenciamento de Riscos para aplicação nos processos operacionais, bem como atuar como multiplicador na sua unidade </w:t>
            </w:r>
          </w:p>
        </w:tc>
        <w:tc>
          <w:tcPr>
            <w:tcW w:w="1701" w:type="dxa"/>
            <w:vAlign w:val="center"/>
          </w:tcPr>
          <w:p w:rsidR="00071376" w:rsidRPr="00071376" w:rsidRDefault="00071376" w:rsidP="00CF494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Técnicos da UGRI</w:t>
            </w:r>
          </w:p>
        </w:tc>
        <w:tc>
          <w:tcPr>
            <w:tcW w:w="1985" w:type="dxa"/>
            <w:vAlign w:val="center"/>
          </w:tcPr>
          <w:p w:rsidR="00071376" w:rsidRPr="00071376" w:rsidRDefault="00071376" w:rsidP="00FF5FF7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40 horas/aula</w:t>
            </w:r>
          </w:p>
        </w:tc>
        <w:tc>
          <w:tcPr>
            <w:tcW w:w="1984" w:type="dxa"/>
            <w:vAlign w:val="center"/>
          </w:tcPr>
          <w:p w:rsidR="00071376" w:rsidRPr="00071376" w:rsidRDefault="00071376" w:rsidP="00601ED8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Presencial </w:t>
            </w:r>
          </w:p>
        </w:tc>
        <w:tc>
          <w:tcPr>
            <w:tcW w:w="1843" w:type="dxa"/>
            <w:vAlign w:val="center"/>
          </w:tcPr>
          <w:p w:rsidR="00071376" w:rsidRPr="00071376" w:rsidRDefault="00071376" w:rsidP="00CF4948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COGER/ENAP (?)</w:t>
            </w:r>
          </w:p>
          <w:p w:rsidR="00071376" w:rsidRPr="00071376" w:rsidRDefault="00071376" w:rsidP="00CF4948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FIOCRUZ (?)</w:t>
            </w:r>
          </w:p>
        </w:tc>
      </w:tr>
      <w:tr w:rsidR="00071376" w:rsidRPr="00071376" w:rsidTr="00071376">
        <w:tc>
          <w:tcPr>
            <w:tcW w:w="2943" w:type="dxa"/>
            <w:vAlign w:val="center"/>
          </w:tcPr>
          <w:p w:rsidR="00071376" w:rsidRPr="00071376" w:rsidRDefault="00071376" w:rsidP="00CB4AD3">
            <w:pPr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7. Treinamento para operacionalizar o Sistema Ágatha do MS – com simulação prática  </w:t>
            </w:r>
          </w:p>
        </w:tc>
        <w:tc>
          <w:tcPr>
            <w:tcW w:w="1418" w:type="dxa"/>
            <w:vAlign w:val="center"/>
          </w:tcPr>
          <w:p w:rsidR="00071376" w:rsidRPr="00071376" w:rsidRDefault="00071376" w:rsidP="00071376">
            <w:pPr>
              <w:jc w:val="center"/>
              <w:textAlignment w:val="baseline"/>
              <w:rPr>
                <w:rFonts w:ascii="Tw Cen MT" w:hAnsi="Tw Cen MT" w:cs="Arial"/>
                <w:sz w:val="20"/>
                <w:szCs w:val="20"/>
                <w:shd w:val="clear" w:color="auto" w:fill="FFFFFF"/>
              </w:rPr>
            </w:pPr>
            <w:r>
              <w:rPr>
                <w:rFonts w:ascii="Tw Cen MT" w:hAnsi="Tw Cen MT" w:cs="Arial"/>
                <w:sz w:val="20"/>
                <w:szCs w:val="20"/>
                <w:shd w:val="clear" w:color="auto" w:fill="FFFFFF"/>
              </w:rPr>
              <w:t>Obrigatório</w:t>
            </w:r>
          </w:p>
        </w:tc>
        <w:tc>
          <w:tcPr>
            <w:tcW w:w="3686" w:type="dxa"/>
          </w:tcPr>
          <w:p w:rsidR="00071376" w:rsidRPr="00071376" w:rsidRDefault="00071376" w:rsidP="00CB4AD3">
            <w:pPr>
              <w:jc w:val="both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 w:cs="Arial"/>
                <w:sz w:val="20"/>
                <w:szCs w:val="20"/>
                <w:shd w:val="clear" w:color="auto" w:fill="FFFFFF"/>
              </w:rPr>
              <w:t xml:space="preserve">Treinar no manuseio do sistema para operacionalizar a construção e execução do processo de gerenciamento de riscos. </w:t>
            </w:r>
          </w:p>
        </w:tc>
        <w:tc>
          <w:tcPr>
            <w:tcW w:w="1701" w:type="dxa"/>
            <w:vAlign w:val="center"/>
          </w:tcPr>
          <w:p w:rsidR="00071376" w:rsidRPr="00071376" w:rsidRDefault="00071376" w:rsidP="00DD376F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Gestor do Processo (GP)</w:t>
            </w:r>
          </w:p>
          <w:p w:rsidR="00071376" w:rsidRPr="00071376" w:rsidRDefault="00071376" w:rsidP="00DD376F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Técnicos da UGRI</w:t>
            </w:r>
          </w:p>
        </w:tc>
        <w:tc>
          <w:tcPr>
            <w:tcW w:w="1985" w:type="dxa"/>
            <w:vAlign w:val="center"/>
          </w:tcPr>
          <w:p w:rsidR="00071376" w:rsidRPr="00071376" w:rsidRDefault="00071376" w:rsidP="00DD376F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08 horas/aula</w:t>
            </w:r>
          </w:p>
        </w:tc>
        <w:tc>
          <w:tcPr>
            <w:tcW w:w="1984" w:type="dxa"/>
            <w:vAlign w:val="center"/>
          </w:tcPr>
          <w:p w:rsidR="00071376" w:rsidRPr="00071376" w:rsidRDefault="00071376" w:rsidP="00601ED8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A distância </w:t>
            </w:r>
          </w:p>
        </w:tc>
        <w:tc>
          <w:tcPr>
            <w:tcW w:w="1843" w:type="dxa"/>
            <w:vAlign w:val="center"/>
          </w:tcPr>
          <w:p w:rsidR="00071376" w:rsidRPr="00071376" w:rsidRDefault="00071376" w:rsidP="00DD376F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COGER/MS</w:t>
            </w:r>
          </w:p>
          <w:p w:rsidR="00071376" w:rsidRPr="00071376" w:rsidRDefault="00071376" w:rsidP="00DD376F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CORIS/ME</w:t>
            </w:r>
          </w:p>
        </w:tc>
      </w:tr>
      <w:tr w:rsidR="00071376" w:rsidRPr="00071376" w:rsidTr="00071376">
        <w:tc>
          <w:tcPr>
            <w:tcW w:w="2943" w:type="dxa"/>
            <w:vAlign w:val="center"/>
          </w:tcPr>
          <w:p w:rsidR="00071376" w:rsidRPr="00071376" w:rsidRDefault="00071376" w:rsidP="00CB4AD3">
            <w:pPr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8. Treinamento para operacionalizar o Sistema Redmine do MS – com simulação prática </w:t>
            </w:r>
          </w:p>
        </w:tc>
        <w:tc>
          <w:tcPr>
            <w:tcW w:w="1418" w:type="dxa"/>
            <w:vAlign w:val="center"/>
          </w:tcPr>
          <w:p w:rsidR="00071376" w:rsidRPr="00071376" w:rsidRDefault="00071376" w:rsidP="00071376">
            <w:pPr>
              <w:jc w:val="center"/>
              <w:textAlignment w:val="baseline"/>
              <w:rPr>
                <w:rFonts w:ascii="Tw Cen MT" w:hAnsi="Tw Cen MT" w:cs="Arial"/>
                <w:sz w:val="20"/>
                <w:szCs w:val="20"/>
                <w:shd w:val="clear" w:color="auto" w:fill="FFFFFF"/>
              </w:rPr>
            </w:pPr>
            <w:r>
              <w:rPr>
                <w:rFonts w:ascii="Tw Cen MT" w:hAnsi="Tw Cen MT" w:cs="Arial"/>
                <w:sz w:val="20"/>
                <w:szCs w:val="20"/>
                <w:shd w:val="clear" w:color="auto" w:fill="FFFFFF"/>
              </w:rPr>
              <w:t xml:space="preserve">Obrtigatório </w:t>
            </w:r>
          </w:p>
        </w:tc>
        <w:tc>
          <w:tcPr>
            <w:tcW w:w="3686" w:type="dxa"/>
          </w:tcPr>
          <w:p w:rsidR="00071376" w:rsidRPr="00071376" w:rsidRDefault="00071376" w:rsidP="00CB4AD3">
            <w:pPr>
              <w:jc w:val="both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 w:cs="Arial"/>
                <w:sz w:val="20"/>
                <w:szCs w:val="20"/>
                <w:shd w:val="clear" w:color="auto" w:fill="FFFFFF"/>
              </w:rPr>
              <w:t xml:space="preserve">Treinar no manuseio do sistema para operacionalizar as tarefas de rotina do  processo de gerenciamento de riscos. </w:t>
            </w:r>
          </w:p>
        </w:tc>
        <w:tc>
          <w:tcPr>
            <w:tcW w:w="1701" w:type="dxa"/>
            <w:vAlign w:val="center"/>
          </w:tcPr>
          <w:p w:rsidR="00071376" w:rsidRPr="00071376" w:rsidRDefault="00071376" w:rsidP="00DD376F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Gestor do Processo (GP)</w:t>
            </w:r>
          </w:p>
          <w:p w:rsidR="00071376" w:rsidRPr="00071376" w:rsidRDefault="00071376" w:rsidP="00DD376F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Técnicos da UGRI</w:t>
            </w:r>
          </w:p>
        </w:tc>
        <w:tc>
          <w:tcPr>
            <w:tcW w:w="1985" w:type="dxa"/>
            <w:vAlign w:val="center"/>
          </w:tcPr>
          <w:p w:rsidR="00071376" w:rsidRPr="00071376" w:rsidRDefault="00071376" w:rsidP="00CB4AD3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20 horas/aulas</w:t>
            </w:r>
          </w:p>
        </w:tc>
        <w:tc>
          <w:tcPr>
            <w:tcW w:w="1984" w:type="dxa"/>
            <w:vAlign w:val="center"/>
          </w:tcPr>
          <w:p w:rsidR="00071376" w:rsidRPr="00071376" w:rsidRDefault="00071376" w:rsidP="00601ED8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A distância </w:t>
            </w:r>
          </w:p>
        </w:tc>
        <w:tc>
          <w:tcPr>
            <w:tcW w:w="1843" w:type="dxa"/>
            <w:vAlign w:val="center"/>
          </w:tcPr>
          <w:p w:rsidR="00071376" w:rsidRPr="00071376" w:rsidRDefault="00071376" w:rsidP="00DD376F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COGER/MS e </w:t>
            </w:r>
          </w:p>
          <w:p w:rsidR="00071376" w:rsidRPr="00071376" w:rsidRDefault="00071376" w:rsidP="00DD376F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Carlos Miguel</w:t>
            </w:r>
          </w:p>
        </w:tc>
      </w:tr>
      <w:tr w:rsidR="00071376" w:rsidRPr="00071376" w:rsidTr="00071376">
        <w:tc>
          <w:tcPr>
            <w:tcW w:w="2943" w:type="dxa"/>
            <w:vAlign w:val="center"/>
          </w:tcPr>
          <w:p w:rsidR="00071376" w:rsidRPr="00071376" w:rsidRDefault="00071376" w:rsidP="00601ED8">
            <w:pPr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9. Curso Análise de Dados como Suporte à Tomada de Decisão</w:t>
            </w:r>
          </w:p>
        </w:tc>
        <w:tc>
          <w:tcPr>
            <w:tcW w:w="1418" w:type="dxa"/>
            <w:vAlign w:val="center"/>
          </w:tcPr>
          <w:p w:rsidR="00071376" w:rsidRPr="00071376" w:rsidRDefault="00071376" w:rsidP="00071376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  <w:shd w:val="clear" w:color="auto" w:fill="FFFFFF"/>
              </w:rPr>
            </w:pPr>
            <w:r>
              <w:rPr>
                <w:rFonts w:ascii="Tw Cen MT" w:hAnsi="Tw Cen MT"/>
                <w:sz w:val="20"/>
                <w:szCs w:val="20"/>
                <w:shd w:val="clear" w:color="auto" w:fill="FFFFFF"/>
              </w:rPr>
              <w:t xml:space="preserve">Opcional </w:t>
            </w:r>
          </w:p>
        </w:tc>
        <w:tc>
          <w:tcPr>
            <w:tcW w:w="3686" w:type="dxa"/>
          </w:tcPr>
          <w:p w:rsidR="00071376" w:rsidRPr="00071376" w:rsidRDefault="00071376" w:rsidP="00601ED8">
            <w:pPr>
              <w:jc w:val="both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  <w:shd w:val="clear" w:color="auto" w:fill="FFFFFF"/>
              </w:rPr>
              <w:t>Preparar gestores públicos para a utilização de dados analíticos e estratégicos na tomada de decisões.</w:t>
            </w:r>
          </w:p>
        </w:tc>
        <w:tc>
          <w:tcPr>
            <w:tcW w:w="1701" w:type="dxa"/>
          </w:tcPr>
          <w:p w:rsidR="00071376" w:rsidRPr="00071376" w:rsidRDefault="00071376" w:rsidP="00601ED8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Gestor do Processo (GP)</w:t>
            </w:r>
          </w:p>
          <w:p w:rsidR="00071376" w:rsidRPr="00071376" w:rsidRDefault="00071376" w:rsidP="00601ED8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Técnicos da UGRI</w:t>
            </w:r>
          </w:p>
        </w:tc>
        <w:tc>
          <w:tcPr>
            <w:tcW w:w="1985" w:type="dxa"/>
            <w:vAlign w:val="center"/>
          </w:tcPr>
          <w:p w:rsidR="00071376" w:rsidRPr="00071376" w:rsidRDefault="00071376" w:rsidP="00601ED8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30 horas/aula</w:t>
            </w:r>
          </w:p>
        </w:tc>
        <w:tc>
          <w:tcPr>
            <w:tcW w:w="1984" w:type="dxa"/>
            <w:vAlign w:val="center"/>
          </w:tcPr>
          <w:p w:rsidR="00071376" w:rsidRPr="00071376" w:rsidRDefault="00071376" w:rsidP="00601ED8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A distância</w:t>
            </w:r>
          </w:p>
        </w:tc>
        <w:tc>
          <w:tcPr>
            <w:tcW w:w="1843" w:type="dxa"/>
            <w:vAlign w:val="center"/>
          </w:tcPr>
          <w:p w:rsidR="00071376" w:rsidRPr="00071376" w:rsidRDefault="00071376" w:rsidP="00601ED8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ENAP</w:t>
            </w:r>
          </w:p>
        </w:tc>
      </w:tr>
      <w:tr w:rsidR="00071376" w:rsidRPr="00071376" w:rsidTr="00071376">
        <w:tc>
          <w:tcPr>
            <w:tcW w:w="2943" w:type="dxa"/>
          </w:tcPr>
          <w:p w:rsidR="00071376" w:rsidRPr="00071376" w:rsidRDefault="00071376" w:rsidP="001C379E">
            <w:pPr>
              <w:jc w:val="both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10. Ágil no Contexto do Serviço Público </w:t>
            </w:r>
          </w:p>
        </w:tc>
        <w:tc>
          <w:tcPr>
            <w:tcW w:w="1418" w:type="dxa"/>
            <w:vAlign w:val="center"/>
          </w:tcPr>
          <w:p w:rsidR="00071376" w:rsidRPr="00071376" w:rsidRDefault="00071376" w:rsidP="00071376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Opcional </w:t>
            </w:r>
          </w:p>
        </w:tc>
        <w:tc>
          <w:tcPr>
            <w:tcW w:w="3686" w:type="dxa"/>
          </w:tcPr>
          <w:p w:rsidR="00071376" w:rsidRPr="00071376" w:rsidRDefault="00071376" w:rsidP="00CF47CA">
            <w:pPr>
              <w:jc w:val="both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Apresentar o entendimento do movimento Ágil no contexto de gerenciamento de projetos e nas execuções de ações públicas</w:t>
            </w:r>
          </w:p>
        </w:tc>
        <w:tc>
          <w:tcPr>
            <w:tcW w:w="1701" w:type="dxa"/>
            <w:vAlign w:val="center"/>
          </w:tcPr>
          <w:p w:rsidR="00071376" w:rsidRPr="00071376" w:rsidRDefault="00071376" w:rsidP="001C379E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Gestor do Processo (GP)</w:t>
            </w:r>
          </w:p>
          <w:p w:rsidR="00071376" w:rsidRPr="00071376" w:rsidRDefault="00071376" w:rsidP="001C379E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Técnicos da UGRI</w:t>
            </w:r>
          </w:p>
        </w:tc>
        <w:tc>
          <w:tcPr>
            <w:tcW w:w="1985" w:type="dxa"/>
            <w:vAlign w:val="center"/>
          </w:tcPr>
          <w:p w:rsidR="00071376" w:rsidRPr="00071376" w:rsidRDefault="00071376" w:rsidP="008C045D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15 horas/aula</w:t>
            </w:r>
          </w:p>
        </w:tc>
        <w:tc>
          <w:tcPr>
            <w:tcW w:w="1984" w:type="dxa"/>
            <w:vAlign w:val="center"/>
          </w:tcPr>
          <w:p w:rsidR="00071376" w:rsidRPr="00071376" w:rsidRDefault="00071376" w:rsidP="008C045D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>A distância</w:t>
            </w:r>
          </w:p>
        </w:tc>
        <w:tc>
          <w:tcPr>
            <w:tcW w:w="1843" w:type="dxa"/>
            <w:vAlign w:val="center"/>
          </w:tcPr>
          <w:p w:rsidR="00071376" w:rsidRPr="00071376" w:rsidRDefault="00071376" w:rsidP="008C045D">
            <w:pPr>
              <w:jc w:val="center"/>
              <w:textAlignment w:val="baseline"/>
              <w:rPr>
                <w:rFonts w:ascii="Tw Cen MT" w:hAnsi="Tw Cen MT"/>
                <w:sz w:val="20"/>
                <w:szCs w:val="20"/>
              </w:rPr>
            </w:pPr>
            <w:r w:rsidRPr="00071376">
              <w:rPr>
                <w:rFonts w:ascii="Tw Cen MT" w:hAnsi="Tw Cen MT"/>
                <w:sz w:val="20"/>
                <w:szCs w:val="20"/>
              </w:rPr>
              <w:t xml:space="preserve">ENAP </w:t>
            </w:r>
          </w:p>
        </w:tc>
      </w:tr>
    </w:tbl>
    <w:p w:rsidR="00806103" w:rsidRDefault="00EC591B" w:rsidP="00FD2B70">
      <w:pPr>
        <w:shd w:val="clear" w:color="auto" w:fill="FFFFFF"/>
        <w:spacing w:line="360" w:lineRule="auto"/>
        <w:textAlignment w:val="baseline"/>
        <w:rPr>
          <w:rFonts w:ascii="Tw Cen MT" w:hAnsi="Tw Cen MT"/>
          <w:sz w:val="24"/>
          <w:szCs w:val="24"/>
        </w:rPr>
        <w:sectPr w:rsidR="00806103" w:rsidSect="00BB2455">
          <w:pgSz w:w="16838" w:h="11906" w:orient="landscape"/>
          <w:pgMar w:top="1418" w:right="1985" w:bottom="1416" w:left="851" w:header="709" w:footer="0" w:gutter="0"/>
          <w:cols w:space="708"/>
          <w:docGrid w:linePitch="360"/>
        </w:sectPr>
      </w:pPr>
      <w:r>
        <w:rPr>
          <w:rFonts w:ascii="Tw Cen MT" w:hAnsi="Tw Cen MT"/>
          <w:sz w:val="24"/>
          <w:szCs w:val="24"/>
        </w:rPr>
        <w:br w:type="textWrapping" w:clear="all"/>
      </w:r>
    </w:p>
    <w:p w:rsidR="00B3402B" w:rsidRDefault="00B3402B" w:rsidP="00384BD9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lastRenderedPageBreak/>
        <w:t>6.</w:t>
      </w:r>
      <w:r w:rsidR="00D754C2">
        <w:rPr>
          <w:rFonts w:ascii="Tw Cen MT" w:hAnsi="Tw Cen MT"/>
          <w:sz w:val="24"/>
          <w:szCs w:val="24"/>
        </w:rPr>
        <w:t>2</w:t>
      </w:r>
      <w:r>
        <w:rPr>
          <w:rFonts w:ascii="Tw Cen MT" w:hAnsi="Tw Cen MT"/>
          <w:sz w:val="24"/>
          <w:szCs w:val="24"/>
        </w:rPr>
        <w:t xml:space="preserve"> RESULTADOS ESPERADOS</w:t>
      </w:r>
    </w:p>
    <w:p w:rsidR="00806103" w:rsidRPr="00EC591B" w:rsidRDefault="00806103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caps/>
          <w:sz w:val="24"/>
          <w:szCs w:val="24"/>
        </w:rPr>
      </w:pPr>
    </w:p>
    <w:p w:rsidR="00B3402B" w:rsidRPr="00D754C2" w:rsidRDefault="00B3402B" w:rsidP="00D754C2">
      <w:pPr>
        <w:pStyle w:val="PargrafodaLista"/>
        <w:numPr>
          <w:ilvl w:val="0"/>
          <w:numId w:val="26"/>
        </w:numPr>
        <w:shd w:val="clear" w:color="auto" w:fill="FFFFFF"/>
        <w:spacing w:line="360" w:lineRule="auto"/>
        <w:textAlignment w:val="baseline"/>
        <w:rPr>
          <w:rFonts w:ascii="Tw Cen MT" w:hAnsi="Tw Cen MT"/>
          <w:sz w:val="24"/>
          <w:szCs w:val="24"/>
        </w:rPr>
      </w:pPr>
      <w:r w:rsidRPr="00D754C2">
        <w:rPr>
          <w:rFonts w:ascii="Tw Cen MT" w:hAnsi="Tw Cen MT"/>
          <w:sz w:val="24"/>
          <w:szCs w:val="24"/>
        </w:rPr>
        <w:t>Ampliar a todos os servidores os conhecimentos sobre o tema Gestão de Riscos no âmbito do Ministério da Saúde;</w:t>
      </w:r>
    </w:p>
    <w:p w:rsidR="00B3402B" w:rsidRDefault="00B3402B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B3402B" w:rsidRPr="00D754C2" w:rsidRDefault="00B3402B" w:rsidP="00D754C2">
      <w:pPr>
        <w:pStyle w:val="PargrafodaLista"/>
        <w:numPr>
          <w:ilvl w:val="0"/>
          <w:numId w:val="26"/>
        </w:numPr>
        <w:shd w:val="clear" w:color="auto" w:fill="FFFFFF"/>
        <w:spacing w:line="360" w:lineRule="auto"/>
        <w:textAlignment w:val="baseline"/>
        <w:rPr>
          <w:rFonts w:ascii="Tw Cen MT" w:hAnsi="Tw Cen MT"/>
          <w:sz w:val="24"/>
          <w:szCs w:val="24"/>
        </w:rPr>
      </w:pPr>
      <w:r w:rsidRPr="00D754C2">
        <w:rPr>
          <w:rFonts w:ascii="Tw Cen MT" w:hAnsi="Tw Cen MT"/>
          <w:sz w:val="24"/>
          <w:szCs w:val="24"/>
        </w:rPr>
        <w:t>Estimular a cultura de riscos, a transparência e clareza quanto a necessidade de fazer gestão de riscos;</w:t>
      </w:r>
    </w:p>
    <w:p w:rsidR="00D754C2" w:rsidRDefault="00D754C2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D754C2" w:rsidRPr="00D754C2" w:rsidRDefault="00D754C2" w:rsidP="00D754C2">
      <w:pPr>
        <w:pStyle w:val="PargrafodaLista"/>
        <w:numPr>
          <w:ilvl w:val="0"/>
          <w:numId w:val="26"/>
        </w:numPr>
        <w:shd w:val="clear" w:color="auto" w:fill="FFFFFF"/>
        <w:spacing w:line="360" w:lineRule="auto"/>
        <w:textAlignment w:val="baseline"/>
        <w:rPr>
          <w:rFonts w:ascii="Tw Cen MT" w:hAnsi="Tw Cen MT"/>
          <w:sz w:val="24"/>
          <w:szCs w:val="24"/>
        </w:rPr>
      </w:pPr>
      <w:r w:rsidRPr="00D754C2">
        <w:rPr>
          <w:rFonts w:ascii="Tw Cen MT" w:hAnsi="Tw Cen MT"/>
          <w:sz w:val="24"/>
          <w:szCs w:val="24"/>
        </w:rPr>
        <w:t>Conhecimento dos fundamentos necessários para implementar a Política de Gestão de Riscos com a Metodologia e Guia, bem como dos sistemas automatizados em suas unidades;</w:t>
      </w:r>
    </w:p>
    <w:p w:rsidR="00D754C2" w:rsidRDefault="00D754C2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806103" w:rsidRDefault="0065269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6.</w:t>
      </w:r>
      <w:r w:rsidR="001F2F63">
        <w:rPr>
          <w:rFonts w:ascii="Tw Cen MT" w:hAnsi="Tw Cen MT"/>
          <w:sz w:val="24"/>
          <w:szCs w:val="24"/>
        </w:rPr>
        <w:t>3.</w:t>
      </w:r>
      <w:r>
        <w:rPr>
          <w:rFonts w:ascii="Tw Cen MT" w:hAnsi="Tw Cen MT"/>
          <w:sz w:val="24"/>
          <w:szCs w:val="24"/>
        </w:rPr>
        <w:t xml:space="preserve"> AVALIAÇÃO </w:t>
      </w:r>
      <w:r w:rsidR="001F2F63">
        <w:rPr>
          <w:rFonts w:ascii="Tw Cen MT" w:hAnsi="Tw Cen MT"/>
          <w:sz w:val="24"/>
          <w:szCs w:val="24"/>
        </w:rPr>
        <w:t xml:space="preserve">DA CAPACITAÇÃO </w:t>
      </w:r>
    </w:p>
    <w:p w:rsidR="00652697" w:rsidRDefault="0065269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2B72E2" w:rsidRDefault="002B72E2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Analisar como os alunos avaliaram o(s) evento(s) e assim identificar fatores que possam ser aperfeiçoados e construir indicadores importantes para planejar novos eventos com mais foco em bons resultados. Assim, pode-se aplicar um questionário semi abertas com perguntas curtas, diretas e bem redigidas.   </w:t>
      </w:r>
    </w:p>
    <w:p w:rsidR="002B72E2" w:rsidRDefault="002B72E2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1F2F63" w:rsidRDefault="001F2F63" w:rsidP="001F2F63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 w:rsidRPr="00EC591B">
        <w:rPr>
          <w:rFonts w:ascii="Tw Cen MT" w:hAnsi="Tw Cen MT"/>
          <w:sz w:val="24"/>
          <w:szCs w:val="24"/>
        </w:rPr>
        <w:t>6.</w:t>
      </w:r>
      <w:r>
        <w:rPr>
          <w:rFonts w:ascii="Tw Cen MT" w:hAnsi="Tw Cen MT"/>
          <w:sz w:val="24"/>
          <w:szCs w:val="24"/>
        </w:rPr>
        <w:t>4</w:t>
      </w:r>
      <w:r w:rsidRPr="00EC591B">
        <w:rPr>
          <w:rFonts w:ascii="Tw Cen MT" w:hAnsi="Tw Cen MT"/>
          <w:sz w:val="24"/>
          <w:szCs w:val="24"/>
        </w:rPr>
        <w:t xml:space="preserve">. </w:t>
      </w:r>
      <w:r>
        <w:rPr>
          <w:rFonts w:ascii="Tw Cen MT" w:hAnsi="Tw Cen MT"/>
          <w:sz w:val="24"/>
          <w:szCs w:val="24"/>
        </w:rPr>
        <w:t xml:space="preserve">CERTIFICAÇÃO </w:t>
      </w:r>
    </w:p>
    <w:p w:rsidR="001F2F63" w:rsidRDefault="001F2F63" w:rsidP="001F2F63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1F2F63" w:rsidRDefault="001F2F63" w:rsidP="001F2F63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Às capacitações realizadas pelo corpo técnico do Ministério da Saúde será fornecida uma declaração de participação assinada pela Diretoria de Integridade (DINTEG) e pela unidade organizacional promotora do evento aos participantes que tiverem aproveitamento mínimo de 80% das horas/aulas. (Anexo 1 - Modelo de declaração de participação) </w:t>
      </w:r>
    </w:p>
    <w:p w:rsidR="002B72E2" w:rsidRDefault="002B72E2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2B72E2" w:rsidRDefault="002B72E2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2D5907" w:rsidRDefault="002D590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2D5907" w:rsidRDefault="002D590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2D5907" w:rsidRDefault="002D590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2D5907" w:rsidRDefault="002D590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2D5907" w:rsidRDefault="002D590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2D5907" w:rsidRDefault="002D590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1F2F63" w:rsidRDefault="001F2F63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1F2F63" w:rsidRDefault="002D590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lastRenderedPageBreak/>
        <w:t xml:space="preserve">REFERÊNCIAS </w:t>
      </w:r>
    </w:p>
    <w:p w:rsidR="001F2F63" w:rsidRDefault="001F2F63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2D5907" w:rsidRDefault="002D5907" w:rsidP="00EC591B">
      <w:pPr>
        <w:shd w:val="clear" w:color="auto" w:fill="FFFFFF"/>
        <w:spacing w:after="0" w:line="360" w:lineRule="auto"/>
        <w:jc w:val="both"/>
        <w:textAlignment w:val="baseline"/>
      </w:pPr>
      <w:r>
        <w:t>ABNT. Associação Brasileira de Normas Técnicas. Gestão de Riscos: Princípios e Diretrizes. Norma Brasileira ABNT NBR ISO 31000. 1. ed. São Paulo: ABNT, 2009.</w:t>
      </w:r>
    </w:p>
    <w:p w:rsidR="002D5907" w:rsidRDefault="002D5907" w:rsidP="00EC591B">
      <w:pPr>
        <w:shd w:val="clear" w:color="auto" w:fill="FFFFFF"/>
        <w:spacing w:after="0" w:line="360" w:lineRule="auto"/>
        <w:jc w:val="both"/>
        <w:textAlignment w:val="baseline"/>
      </w:pPr>
    </w:p>
    <w:p w:rsidR="002D5907" w:rsidRDefault="002D590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t>BRASIL. Controladoria-Geral da União. Manual para Implementação de Programas de Integridade-Orientações para o setor público. Brasília, DF: Ministério da Transparência, 2017. Disponível em: https://www.gov.br/cgu/pt-br/centrais-de-conteudo/publicacoes/ integridade/arquivos/manual_profip.pdf. Acesso em: 19 mar. 2021.</w:t>
      </w:r>
    </w:p>
    <w:p w:rsidR="002D5907" w:rsidRDefault="002D590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1F2F63" w:rsidRDefault="002D590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t>BRASIL. Presidência da República. Secretaria-Geral. Subchefia para Assuntos Jurídicos. Decreto n. 9.795, de 17 de maio de 2019. Aprova a Estrutura Regimental e o Quadro Demonstrativo dos Cargos em Comissão e das Funções de Confiança do Ministério da Saúde. Brasília, DF: Presidência da República, 2019. Disponível em: http://www.planalto.gov.br/ccivil_03/_ato2019-2022/2019/ decreto/D9795.htm. Acesso em: 19 mar. 2021.</w:t>
      </w:r>
    </w:p>
    <w:p w:rsidR="009E01A9" w:rsidRDefault="009E01A9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7C7DC5" w:rsidRDefault="007C7DC5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t xml:space="preserve">COSO. COMPLIANCE RISK MANAGEMENT: Applyng the erm framework. November 2020. Disponivel em: </w:t>
      </w:r>
      <w:r w:rsidRPr="007C7DC5">
        <w:t>https://www.coso.org/Documents/Compliance-Risk-Management-Applying-the-COSO-ERM-Framework.pdf</w:t>
      </w:r>
      <w:r>
        <w:t>.</w:t>
      </w:r>
    </w:p>
    <w:p w:rsidR="007C7DC5" w:rsidRDefault="007C7DC5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800FE5" w:rsidRDefault="00800FE5" w:rsidP="00EC591B">
      <w:pPr>
        <w:shd w:val="clear" w:color="auto" w:fill="FFFFFF"/>
        <w:spacing w:after="0" w:line="360" w:lineRule="auto"/>
        <w:jc w:val="both"/>
        <w:textAlignment w:val="baseline"/>
      </w:pPr>
      <w:r>
        <w:t xml:space="preserve">IIA. As Três Linhas de Defesa no Gerenciamento Eficaz de Riscos e Controles. Junho/2019. Disponível em: Acesso em 30/06/2021. </w:t>
      </w:r>
      <w:r w:rsidRPr="00800FE5">
        <w:t>https://global.theiia.org/translations/PublicDocuments/3LOD-IIA-Exposure-Document-</w:t>
      </w:r>
      <w:r>
        <w:t>p</w:t>
      </w:r>
      <w:r w:rsidRPr="00800FE5">
        <w:t>ortuguese.pdf</w:t>
      </w:r>
      <w:r>
        <w:t>.</w:t>
      </w:r>
    </w:p>
    <w:p w:rsidR="00800FE5" w:rsidRDefault="00800FE5" w:rsidP="00EC591B">
      <w:pPr>
        <w:shd w:val="clear" w:color="auto" w:fill="FFFFFF"/>
        <w:spacing w:after="0" w:line="360" w:lineRule="auto"/>
        <w:jc w:val="both"/>
        <w:textAlignment w:val="baseline"/>
      </w:pPr>
    </w:p>
    <w:p w:rsidR="00800FE5" w:rsidRDefault="00800FE5" w:rsidP="00EC591B">
      <w:pPr>
        <w:shd w:val="clear" w:color="auto" w:fill="FFFFFF"/>
        <w:spacing w:after="0" w:line="360" w:lineRule="auto"/>
        <w:jc w:val="both"/>
        <w:textAlignment w:val="baseline"/>
      </w:pPr>
      <w:r>
        <w:t>IBGC. INSTITUTO BRASILEIRO DE GOVERNANÇA CORPORATIVA. Guia de Orientação para Gerenciamento de Riscos Corporativos.</w:t>
      </w:r>
    </w:p>
    <w:p w:rsidR="00800FE5" w:rsidRDefault="00800FE5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2D5907" w:rsidRDefault="002D5907" w:rsidP="00EC591B">
      <w:pPr>
        <w:shd w:val="clear" w:color="auto" w:fill="FFFFFF"/>
        <w:spacing w:after="0" w:line="360" w:lineRule="auto"/>
        <w:jc w:val="both"/>
        <w:textAlignment w:val="baseline"/>
      </w:pPr>
      <w:r>
        <w:t>MIRANDA, Rodrigo F. A. Implementando a Gestão de Riscos no Setor Público. Belo Horizonte: Ed. Fórum, 2017</w:t>
      </w:r>
      <w:r w:rsidR="00800FE5">
        <w:t>.</w:t>
      </w:r>
    </w:p>
    <w:p w:rsidR="00800FE5" w:rsidRDefault="00800FE5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  <w:sectPr w:rsidR="00800FE5" w:rsidSect="00BB2455">
          <w:pgSz w:w="11906" w:h="16838"/>
          <w:pgMar w:top="1985" w:right="1416" w:bottom="851" w:left="1418" w:header="709" w:footer="0" w:gutter="0"/>
          <w:cols w:space="708"/>
          <w:docGrid w:linePitch="360"/>
        </w:sectPr>
      </w:pPr>
    </w:p>
    <w:p w:rsidR="001F2F63" w:rsidRDefault="001F2F63" w:rsidP="009E01A9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9245FD" w:rsidP="00F771E5">
      <w:pPr>
        <w:shd w:val="clear" w:color="auto" w:fill="FFFFFF"/>
        <w:spacing w:after="0" w:line="360" w:lineRule="auto"/>
        <w:ind w:left="284"/>
        <w:jc w:val="center"/>
        <w:textAlignment w:val="baseline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ANEXO 1 – MODELO DE DECLARAÇÃO DE PARTICIPAÇÃO</w:t>
      </w:r>
      <w:r w:rsidR="008A3D02">
        <w:rPr>
          <w:rFonts w:ascii="Tw Cen MT" w:hAnsi="Tw Cen MT"/>
          <w:sz w:val="24"/>
          <w:szCs w:val="24"/>
        </w:rPr>
        <w:t xml:space="preserve"> (FRENTE)</w:t>
      </w:r>
    </w:p>
    <w:p w:rsidR="009245FD" w:rsidRDefault="00E6352B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rPr>
          <w:rFonts w:ascii="Tw Cen MT" w:hAnsi="Tw Cen MT"/>
          <w:noProof/>
          <w:sz w:val="24"/>
          <w:szCs w:val="24"/>
          <w:lang w:eastAsia="pt-BR"/>
        </w:rPr>
        <w:pict>
          <v:roundrect id="_x0000_s1085" style="position:absolute;left:0;text-align:left;margin-left:33.2pt;margin-top:16.05pt;width:690pt;height:403.35pt;z-index:251711488" arcsize="10923f" fillcolor="#8eaadb [1940]" strokecolor="#002060" strokeweight="2.25pt">
            <v:fill color2="#4472c4 [3204]" focusposition="1" focussize="" focus="50%" type="gradient"/>
            <v:shadow on="t" type="perspective" color="#1f3763 [1604]" offset="1pt" offset2="-3pt"/>
            <v:textbox>
              <w:txbxContent>
                <w:p w:rsidR="00E9079B" w:rsidRPr="00E9079B" w:rsidRDefault="00F771E5" w:rsidP="00F771E5">
                  <w:pPr>
                    <w:spacing w:after="0" w:line="360" w:lineRule="auto"/>
                    <w:ind w:left="851" w:right="697"/>
                    <w:jc w:val="center"/>
                    <w:textAlignment w:val="baseline"/>
                    <w:rPr>
                      <w:rFonts w:ascii="Tw Cen MT" w:hAnsi="Tw Cen MT"/>
                      <w:b/>
                      <w:sz w:val="24"/>
                      <w:szCs w:val="24"/>
                    </w:rPr>
                  </w:pPr>
                  <w:r w:rsidRPr="00F771E5">
                    <w:rPr>
                      <w:rFonts w:ascii="Tw Cen MT" w:hAnsi="Tw Cen MT"/>
                      <w:b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1085411" cy="628650"/>
                        <wp:effectExtent l="19050" t="0" r="439" b="0"/>
                        <wp:docPr id="26" name="Imagem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Imagem 21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6627" cy="629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71E5" w:rsidRDefault="00F771E5" w:rsidP="00F771E5">
                  <w:pPr>
                    <w:spacing w:after="0" w:line="360" w:lineRule="auto"/>
                    <w:ind w:left="851" w:right="697"/>
                    <w:jc w:val="center"/>
                    <w:textAlignment w:val="baseline"/>
                    <w:rPr>
                      <w:rFonts w:ascii="Tw Cen MT" w:hAnsi="Tw Cen MT"/>
                      <w:b/>
                      <w:sz w:val="24"/>
                      <w:szCs w:val="24"/>
                    </w:rPr>
                  </w:pPr>
                </w:p>
                <w:p w:rsidR="00E9079B" w:rsidRDefault="00E9079B" w:rsidP="00F771E5">
                  <w:pPr>
                    <w:spacing w:after="0" w:line="360" w:lineRule="auto"/>
                    <w:ind w:left="851" w:right="697"/>
                    <w:jc w:val="center"/>
                    <w:textAlignment w:val="baseline"/>
                    <w:rPr>
                      <w:rFonts w:ascii="Tw Cen MT" w:hAnsi="Tw Cen MT"/>
                      <w:b/>
                      <w:sz w:val="36"/>
                      <w:szCs w:val="36"/>
                    </w:rPr>
                  </w:pPr>
                  <w:r w:rsidRPr="00E9079B">
                    <w:rPr>
                      <w:rFonts w:ascii="Tw Cen MT" w:hAnsi="Tw Cen MT"/>
                      <w:b/>
                      <w:sz w:val="36"/>
                      <w:szCs w:val="36"/>
                    </w:rPr>
                    <w:t>DECLARAÇÃO DE PARTICIPAÇÃO</w:t>
                  </w:r>
                </w:p>
                <w:p w:rsidR="00E9079B" w:rsidRPr="00F771E5" w:rsidRDefault="00E9079B" w:rsidP="00E9079B">
                  <w:pPr>
                    <w:spacing w:after="0" w:line="360" w:lineRule="auto"/>
                    <w:ind w:left="851" w:right="697"/>
                    <w:jc w:val="center"/>
                    <w:textAlignment w:val="baseline"/>
                    <w:rPr>
                      <w:rFonts w:ascii="Tw Cen MT" w:hAnsi="Tw Cen MT"/>
                      <w:b/>
                      <w:sz w:val="24"/>
                      <w:szCs w:val="24"/>
                    </w:rPr>
                  </w:pPr>
                </w:p>
                <w:p w:rsidR="00E9079B" w:rsidRDefault="00E9079B" w:rsidP="00E9079B">
                  <w:pPr>
                    <w:spacing w:after="0" w:line="360" w:lineRule="auto"/>
                    <w:ind w:left="851" w:right="697"/>
                    <w:jc w:val="both"/>
                    <w:textAlignment w:val="baseline"/>
                    <w:rPr>
                      <w:rFonts w:ascii="Tw Cen MT" w:hAnsi="Tw Cen MT"/>
                      <w:sz w:val="28"/>
                      <w:szCs w:val="28"/>
                    </w:rPr>
                  </w:pPr>
                  <w:r w:rsidRPr="00E9079B">
                    <w:rPr>
                      <w:rFonts w:ascii="Tw Cen MT" w:hAnsi="Tw Cen MT"/>
                      <w:sz w:val="28"/>
                      <w:szCs w:val="28"/>
                    </w:rPr>
                    <w:t xml:space="preserve">DECLARAMOS que </w:t>
                  </w:r>
                  <w:r w:rsidRPr="00E9079B">
                    <w:rPr>
                      <w:rFonts w:ascii="Tw Cen MT" w:hAnsi="Tw Cen MT"/>
                      <w:b/>
                      <w:bCs/>
                      <w:sz w:val="28"/>
                      <w:szCs w:val="28"/>
                    </w:rPr>
                    <w:t>V</w:t>
                  </w:r>
                  <w:r w:rsidR="00935CE8">
                    <w:rPr>
                      <w:rFonts w:ascii="Tw Cen MT" w:hAnsi="Tw Cen MT"/>
                      <w:b/>
                      <w:bCs/>
                      <w:sz w:val="28"/>
                      <w:szCs w:val="28"/>
                    </w:rPr>
                    <w:t xml:space="preserve">era </w:t>
                  </w:r>
                  <w:r w:rsidRPr="00E9079B">
                    <w:rPr>
                      <w:rFonts w:ascii="Tw Cen MT" w:hAnsi="Tw Cen MT"/>
                      <w:b/>
                      <w:bCs/>
                      <w:sz w:val="28"/>
                      <w:szCs w:val="28"/>
                    </w:rPr>
                    <w:t>L</w:t>
                  </w:r>
                  <w:r w:rsidR="00935CE8">
                    <w:rPr>
                      <w:rFonts w:ascii="Tw Cen MT" w:hAnsi="Tw Cen MT"/>
                      <w:b/>
                      <w:bCs/>
                      <w:sz w:val="28"/>
                      <w:szCs w:val="28"/>
                    </w:rPr>
                    <w:t>ucia de Melo</w:t>
                  </w:r>
                  <w:r w:rsidRPr="00E9079B">
                    <w:rPr>
                      <w:rFonts w:ascii="Tw Cen MT" w:hAnsi="Tw Cen MT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E9079B">
                    <w:rPr>
                      <w:rFonts w:ascii="Tw Cen MT" w:hAnsi="Tw Cen MT"/>
                      <w:sz w:val="28"/>
                      <w:szCs w:val="28"/>
                    </w:rPr>
                    <w:t>participou da Oficina de Gerenciamento de Riscos</w:t>
                  </w:r>
                  <w:r>
                    <w:rPr>
                      <w:rFonts w:ascii="Tw Cen MT" w:hAnsi="Tw Cen MT"/>
                      <w:sz w:val="28"/>
                      <w:szCs w:val="28"/>
                    </w:rPr>
                    <w:t xml:space="preserve"> nas Contratações da S</w:t>
                  </w:r>
                  <w:r w:rsidR="00935CE8">
                    <w:rPr>
                      <w:rFonts w:ascii="Tw Cen MT" w:hAnsi="Tw Cen MT"/>
                      <w:sz w:val="28"/>
                      <w:szCs w:val="28"/>
                    </w:rPr>
                    <w:t>ecretaria Especial de Saúde Indígena - S</w:t>
                  </w:r>
                  <w:r>
                    <w:rPr>
                      <w:rFonts w:ascii="Tw Cen MT" w:hAnsi="Tw Cen MT"/>
                      <w:sz w:val="28"/>
                      <w:szCs w:val="28"/>
                    </w:rPr>
                    <w:t>ESAI</w:t>
                  </w:r>
                  <w:r w:rsidRPr="00E9079B">
                    <w:rPr>
                      <w:rFonts w:ascii="Tw Cen MT" w:hAnsi="Tw Cen MT"/>
                      <w:sz w:val="28"/>
                      <w:szCs w:val="28"/>
                    </w:rPr>
                    <w:t>, no período de 20 a 24 de agosto de 2021, com carga horária de 16 horas</w:t>
                  </w:r>
                  <w:r>
                    <w:rPr>
                      <w:rFonts w:ascii="Tw Cen MT" w:hAnsi="Tw Cen MT"/>
                      <w:sz w:val="28"/>
                      <w:szCs w:val="28"/>
                    </w:rPr>
                    <w:t>/aulas</w:t>
                  </w:r>
                  <w:r w:rsidRPr="00E9079B">
                    <w:rPr>
                      <w:rFonts w:ascii="Tw Cen MT" w:hAnsi="Tw Cen MT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Tw Cen MT" w:hAnsi="Tw Cen MT"/>
                      <w:sz w:val="28"/>
                      <w:szCs w:val="28"/>
                    </w:rPr>
                    <w:t xml:space="preserve">promovida pelo Ministério da Saúde em parceria com a </w:t>
                  </w:r>
                  <w:r w:rsidRPr="00E9079B">
                    <w:rPr>
                      <w:rFonts w:ascii="Tw Cen MT" w:hAnsi="Tw Cen MT"/>
                      <w:sz w:val="28"/>
                      <w:szCs w:val="28"/>
                    </w:rPr>
                    <w:t xml:space="preserve">Escola Nacional de Administração Pública – ENAP com objetivo de atuar como multiplicador na sua unidade organizacional. </w:t>
                  </w:r>
                </w:p>
                <w:p w:rsidR="00E9079B" w:rsidRDefault="00E9079B" w:rsidP="00E9079B">
                  <w:pPr>
                    <w:spacing w:after="0" w:line="360" w:lineRule="auto"/>
                    <w:ind w:left="851" w:right="697"/>
                    <w:jc w:val="both"/>
                    <w:textAlignment w:val="baseline"/>
                    <w:rPr>
                      <w:rFonts w:ascii="Tw Cen MT" w:hAnsi="Tw Cen MT"/>
                      <w:sz w:val="28"/>
                      <w:szCs w:val="28"/>
                    </w:rPr>
                  </w:pPr>
                </w:p>
                <w:p w:rsidR="00E9079B" w:rsidRDefault="00E9079B" w:rsidP="00E9079B">
                  <w:pPr>
                    <w:spacing w:after="0" w:line="360" w:lineRule="auto"/>
                    <w:ind w:left="851" w:right="697"/>
                    <w:jc w:val="center"/>
                    <w:textAlignment w:val="baseline"/>
                    <w:rPr>
                      <w:rFonts w:ascii="Tw Cen MT" w:hAnsi="Tw Cen MT"/>
                      <w:sz w:val="28"/>
                      <w:szCs w:val="28"/>
                    </w:rPr>
                  </w:pPr>
                  <w:r>
                    <w:rPr>
                      <w:rFonts w:ascii="Tw Cen MT" w:hAnsi="Tw Cen MT"/>
                      <w:sz w:val="28"/>
                      <w:szCs w:val="28"/>
                    </w:rPr>
                    <w:t>Brasília/DF, 00 de setembro de 2021</w:t>
                  </w:r>
                </w:p>
                <w:p w:rsidR="00F771E5" w:rsidRDefault="00F771E5" w:rsidP="00E9079B">
                  <w:pPr>
                    <w:spacing w:after="0" w:line="360" w:lineRule="auto"/>
                    <w:ind w:left="851" w:right="697"/>
                    <w:jc w:val="center"/>
                    <w:textAlignment w:val="baseline"/>
                    <w:rPr>
                      <w:rFonts w:ascii="Tw Cen MT" w:hAnsi="Tw Cen MT"/>
                      <w:sz w:val="28"/>
                      <w:szCs w:val="28"/>
                    </w:rPr>
                  </w:pPr>
                </w:p>
                <w:p w:rsidR="00F771E5" w:rsidRDefault="00F771E5" w:rsidP="00E9079B">
                  <w:pPr>
                    <w:spacing w:after="0" w:line="360" w:lineRule="auto"/>
                    <w:ind w:left="851" w:right="697"/>
                    <w:jc w:val="center"/>
                    <w:textAlignment w:val="baseline"/>
                    <w:rPr>
                      <w:rFonts w:ascii="Tw Cen MT" w:hAnsi="Tw Cen MT"/>
                      <w:sz w:val="28"/>
                      <w:szCs w:val="28"/>
                    </w:rPr>
                  </w:pPr>
                </w:p>
                <w:p w:rsidR="00F771E5" w:rsidRDefault="00F771E5" w:rsidP="00E9079B">
                  <w:pPr>
                    <w:spacing w:after="0" w:line="360" w:lineRule="auto"/>
                    <w:ind w:left="851" w:right="697"/>
                    <w:jc w:val="center"/>
                    <w:textAlignment w:val="baseline"/>
                    <w:rPr>
                      <w:rFonts w:ascii="Tw Cen MT" w:hAnsi="Tw Cen MT"/>
                      <w:sz w:val="28"/>
                      <w:szCs w:val="28"/>
                    </w:rPr>
                  </w:pPr>
                </w:p>
                <w:p w:rsidR="00E9079B" w:rsidRDefault="00E9079B" w:rsidP="00F771E5">
                  <w:pPr>
                    <w:spacing w:after="0" w:line="360" w:lineRule="auto"/>
                    <w:ind w:left="851" w:right="697"/>
                    <w:jc w:val="right"/>
                    <w:textAlignment w:val="baseline"/>
                    <w:rPr>
                      <w:rFonts w:ascii="Tw Cen MT" w:hAnsi="Tw Cen MT"/>
                      <w:sz w:val="28"/>
                      <w:szCs w:val="28"/>
                    </w:rPr>
                  </w:pPr>
                </w:p>
                <w:p w:rsidR="00E9079B" w:rsidRDefault="00E9079B" w:rsidP="00E9079B">
                  <w:pPr>
                    <w:spacing w:after="0" w:line="360" w:lineRule="auto"/>
                    <w:ind w:left="851" w:right="697"/>
                    <w:jc w:val="center"/>
                    <w:textAlignment w:val="baseline"/>
                    <w:rPr>
                      <w:rFonts w:ascii="Tw Cen MT" w:hAnsi="Tw Cen MT"/>
                      <w:sz w:val="28"/>
                      <w:szCs w:val="28"/>
                    </w:rPr>
                  </w:pPr>
                </w:p>
                <w:p w:rsidR="00E9079B" w:rsidRDefault="00E9079B" w:rsidP="00E9079B">
                  <w:pPr>
                    <w:spacing w:after="0" w:line="360" w:lineRule="auto"/>
                    <w:ind w:left="851" w:right="697"/>
                    <w:jc w:val="center"/>
                    <w:textAlignment w:val="baseline"/>
                    <w:rPr>
                      <w:rFonts w:ascii="Tw Cen MT" w:hAnsi="Tw Cen MT"/>
                      <w:sz w:val="28"/>
                      <w:szCs w:val="28"/>
                    </w:rPr>
                  </w:pPr>
                </w:p>
                <w:p w:rsidR="00E9079B" w:rsidRPr="00E9079B" w:rsidRDefault="00E9079B" w:rsidP="00E9079B">
                  <w:pPr>
                    <w:spacing w:after="0" w:line="360" w:lineRule="auto"/>
                    <w:ind w:left="851" w:right="697"/>
                    <w:jc w:val="center"/>
                    <w:textAlignment w:val="baseline"/>
                    <w:rPr>
                      <w:rFonts w:ascii="Tw Cen MT" w:hAnsi="Tw Cen MT"/>
                      <w:sz w:val="28"/>
                      <w:szCs w:val="28"/>
                    </w:rPr>
                  </w:pPr>
                </w:p>
                <w:p w:rsidR="00E9079B" w:rsidRDefault="00E9079B"/>
              </w:txbxContent>
            </v:textbox>
          </v:roundrect>
        </w:pict>
      </w: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E6352B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rPr>
          <w:rFonts w:ascii="Tw Cen MT" w:hAnsi="Tw Cen MT"/>
          <w:noProof/>
          <w:sz w:val="24"/>
          <w:szCs w:val="24"/>
          <w:lang w:eastAsia="pt-BR"/>
        </w:rPr>
        <w:pict>
          <v:shape id="_x0000_s1088" type="#_x0000_t202" style="position:absolute;left:0;text-align:left;margin-left:426.95pt;margin-top:20.7pt;width:217.5pt;height:41.25pt;z-index:251713536" fillcolor="#8eaadb [1940]" strokecolor="#8eaadb [1940]" strokeweight="1pt">
            <v:fill color2="#d9e2f3 [660]" angle="-45" focus="-50%" type="gradient"/>
            <v:shadow on="t" type="perspective" color="#1f3763 [1604]" opacity=".5" offset="1pt" offset2="-3pt"/>
            <v:textbox>
              <w:txbxContent>
                <w:p w:rsidR="00F771E5" w:rsidRPr="00935CE8" w:rsidRDefault="00F771E5" w:rsidP="00F771E5">
                  <w:pPr>
                    <w:spacing w:after="0" w:line="240" w:lineRule="auto"/>
                    <w:jc w:val="center"/>
                    <w:rPr>
                      <w:rFonts w:ascii="Tw Cen MT" w:hAnsi="Tw Cen MT"/>
                      <w:b/>
                      <w:sz w:val="24"/>
                      <w:szCs w:val="24"/>
                    </w:rPr>
                  </w:pPr>
                  <w:r w:rsidRPr="00935CE8">
                    <w:rPr>
                      <w:rFonts w:ascii="Tw Cen MT" w:hAnsi="Tw Cen MT"/>
                      <w:b/>
                      <w:sz w:val="24"/>
                      <w:szCs w:val="24"/>
                    </w:rPr>
                    <w:t>CAROLINA PALHARES DE LIMA</w:t>
                  </w:r>
                </w:p>
                <w:p w:rsidR="00F771E5" w:rsidRPr="00935CE8" w:rsidRDefault="00F771E5" w:rsidP="00F771E5">
                  <w:pPr>
                    <w:spacing w:after="0" w:line="240" w:lineRule="auto"/>
                    <w:jc w:val="center"/>
                    <w:rPr>
                      <w:rFonts w:ascii="Tw Cen MT" w:hAnsi="Tw Cen MT"/>
                      <w:sz w:val="24"/>
                      <w:szCs w:val="24"/>
                    </w:rPr>
                  </w:pPr>
                  <w:r w:rsidRPr="00935CE8">
                    <w:rPr>
                      <w:rFonts w:ascii="Tw Cen MT" w:hAnsi="Tw Cen MT"/>
                      <w:sz w:val="24"/>
                      <w:szCs w:val="24"/>
                    </w:rPr>
                    <w:t xml:space="preserve">Diretoria de Integridade </w:t>
                  </w:r>
                </w:p>
              </w:txbxContent>
            </v:textbox>
          </v:shape>
        </w:pict>
      </w:r>
      <w:r>
        <w:rPr>
          <w:rFonts w:ascii="Tw Cen MT" w:hAnsi="Tw Cen MT"/>
          <w:noProof/>
          <w:sz w:val="24"/>
          <w:szCs w:val="24"/>
          <w:lang w:eastAsia="pt-BR"/>
        </w:rPr>
        <w:pict>
          <v:shape id="_x0000_s1087" type="#_x0000_t202" style="position:absolute;left:0;text-align:left;margin-left:111.2pt;margin-top:20.7pt;width:218.25pt;height:41.25pt;z-index:251712512" fillcolor="#8eaadb [1940]" strokecolor="#8eaadb [1940]" strokeweight="1pt">
            <v:fill color2="#d9e2f3 [660]" angle="-45" focusposition="1" focussize="" focus="-50%" type="gradient"/>
            <v:shadow on="t" type="perspective" color="#1f3763 [1604]" opacity=".5" offset="1pt" offset2="-3pt"/>
            <v:textbox>
              <w:txbxContent>
                <w:p w:rsidR="00F771E5" w:rsidRPr="00935CE8" w:rsidRDefault="00F771E5" w:rsidP="00F771E5">
                  <w:pPr>
                    <w:spacing w:after="0" w:line="240" w:lineRule="auto"/>
                    <w:jc w:val="center"/>
                    <w:rPr>
                      <w:rFonts w:ascii="Tw Cen MT" w:hAnsi="Tw Cen MT"/>
                      <w:b/>
                      <w:sz w:val="24"/>
                      <w:szCs w:val="24"/>
                    </w:rPr>
                  </w:pPr>
                  <w:r w:rsidRPr="00935CE8">
                    <w:rPr>
                      <w:rFonts w:ascii="Tw Cen MT" w:hAnsi="Tw Cen MT"/>
                      <w:b/>
                      <w:sz w:val="24"/>
                      <w:szCs w:val="24"/>
                    </w:rPr>
                    <w:t xml:space="preserve">ROBSON SANTOS DA SILVA </w:t>
                  </w:r>
                </w:p>
                <w:p w:rsidR="00F771E5" w:rsidRPr="00935CE8" w:rsidRDefault="00F771E5" w:rsidP="00F771E5">
                  <w:pPr>
                    <w:spacing w:after="0" w:line="240" w:lineRule="auto"/>
                    <w:jc w:val="center"/>
                    <w:rPr>
                      <w:rFonts w:ascii="Tw Cen MT" w:hAnsi="Tw Cen MT"/>
                      <w:sz w:val="24"/>
                      <w:szCs w:val="24"/>
                    </w:rPr>
                  </w:pPr>
                  <w:r w:rsidRPr="00935CE8">
                    <w:rPr>
                      <w:rFonts w:ascii="Tw Cen MT" w:hAnsi="Tw Cen MT"/>
                      <w:sz w:val="24"/>
                      <w:szCs w:val="24"/>
                    </w:rPr>
                    <w:t>Secretário Especial de Saúde Indígena</w:t>
                  </w:r>
                </w:p>
              </w:txbxContent>
            </v:textbox>
          </v:shape>
        </w:pict>
      </w: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8A3D02" w:rsidRDefault="008A3D02" w:rsidP="008A3D02">
      <w:pPr>
        <w:shd w:val="clear" w:color="auto" w:fill="FFFFFF"/>
        <w:spacing w:after="0" w:line="360" w:lineRule="auto"/>
        <w:ind w:left="284"/>
        <w:jc w:val="center"/>
        <w:textAlignment w:val="baseline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lastRenderedPageBreak/>
        <w:t>ANEXO 1 – MODELO DE DECLARAÇÃO DE PARTICIPAÇÃO (VERSO)</w:t>
      </w:r>
    </w:p>
    <w:p w:rsidR="009245FD" w:rsidRDefault="00E6352B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  <w:r>
        <w:rPr>
          <w:rFonts w:ascii="Tw Cen MT" w:hAnsi="Tw Cen MT"/>
          <w:noProof/>
          <w:sz w:val="24"/>
          <w:szCs w:val="24"/>
          <w:lang w:eastAsia="pt-BR"/>
        </w:rPr>
        <w:pict>
          <v:roundrect id="_x0000_s1089" style="position:absolute;left:0;text-align:left;margin-left:42.95pt;margin-top:22.1pt;width:676.1pt;height:425.4pt;z-index:251714560" arcsize="10923f" fillcolor="#8eaadb [1940]" strokecolor="#8eaadb [1940]" strokeweight="1pt">
            <v:fill color2="#d9e2f3 [660]" angle="-45" focusposition="1" focussize="" focus="-50%" type="gradient"/>
            <v:shadow on="t" type="perspective" color="#1f3763 [1604]" opacity=".5" offset="1pt" offset2="-3pt"/>
            <v:textbox>
              <w:txbxContent>
                <w:p w:rsidR="008A3D02" w:rsidRDefault="008A3D02" w:rsidP="00024AFA">
                  <w:pPr>
                    <w:spacing w:after="0" w:line="360" w:lineRule="auto"/>
                    <w:rPr>
                      <w:rFonts w:ascii="Tw Cen MT" w:hAnsi="Tw Cen MT"/>
                      <w:b/>
                      <w:sz w:val="24"/>
                      <w:szCs w:val="24"/>
                    </w:rPr>
                  </w:pPr>
                </w:p>
                <w:p w:rsidR="00024AFA" w:rsidRPr="00024AFA" w:rsidRDefault="00024AFA" w:rsidP="00024AFA">
                  <w:pPr>
                    <w:spacing w:after="0" w:line="360" w:lineRule="auto"/>
                    <w:ind w:left="709"/>
                    <w:rPr>
                      <w:rFonts w:ascii="Tw Cen MT" w:hAnsi="Tw Cen MT"/>
                      <w:b/>
                      <w:sz w:val="28"/>
                      <w:szCs w:val="28"/>
                    </w:rPr>
                  </w:pPr>
                  <w:r w:rsidRPr="00024AFA">
                    <w:rPr>
                      <w:rFonts w:ascii="Tw Cen MT" w:hAnsi="Tw Cen MT"/>
                      <w:b/>
                      <w:sz w:val="28"/>
                      <w:szCs w:val="28"/>
                    </w:rPr>
                    <w:t xml:space="preserve">Conteúdo Programático: </w:t>
                  </w:r>
                </w:p>
                <w:p w:rsidR="00024AFA" w:rsidRPr="008A3D02" w:rsidRDefault="00935CE8" w:rsidP="00024AFA">
                  <w:pPr>
                    <w:pStyle w:val="PargrafodaLista"/>
                    <w:numPr>
                      <w:ilvl w:val="0"/>
                      <w:numId w:val="28"/>
                    </w:numPr>
                    <w:spacing w:line="360" w:lineRule="auto"/>
                    <w:rPr>
                      <w:rFonts w:ascii="Tw Cen MT" w:hAnsi="Tw Cen MT"/>
                      <w:sz w:val="24"/>
                      <w:szCs w:val="24"/>
                    </w:rPr>
                  </w:pPr>
                  <w:r w:rsidRPr="008A3D02">
                    <w:rPr>
                      <w:rFonts w:ascii="Tw Cen MT" w:hAnsi="Tw Cen MT"/>
                      <w:sz w:val="24"/>
                      <w:szCs w:val="24"/>
                    </w:rPr>
                    <w:t xml:space="preserve">Gestão de riscos: base teórica </w:t>
                  </w:r>
                </w:p>
                <w:p w:rsidR="00024AFA" w:rsidRPr="008A3D02" w:rsidRDefault="00935CE8" w:rsidP="00024AFA">
                  <w:pPr>
                    <w:pStyle w:val="PargrafodaLista"/>
                    <w:numPr>
                      <w:ilvl w:val="0"/>
                      <w:numId w:val="28"/>
                    </w:numPr>
                    <w:spacing w:line="360" w:lineRule="auto"/>
                    <w:rPr>
                      <w:rFonts w:ascii="Tw Cen MT" w:hAnsi="Tw Cen MT"/>
                      <w:sz w:val="24"/>
                      <w:szCs w:val="24"/>
                    </w:rPr>
                  </w:pPr>
                  <w:r w:rsidRPr="008A3D02">
                    <w:rPr>
                      <w:rFonts w:ascii="Tw Cen MT" w:hAnsi="Tw Cen MT"/>
                      <w:sz w:val="24"/>
                      <w:szCs w:val="24"/>
                    </w:rPr>
                    <w:t xml:space="preserve">COSO ERM; </w:t>
                  </w:r>
                </w:p>
                <w:p w:rsidR="00024AFA" w:rsidRPr="008A3D02" w:rsidRDefault="00935CE8" w:rsidP="00024AFA">
                  <w:pPr>
                    <w:pStyle w:val="PargrafodaLista"/>
                    <w:numPr>
                      <w:ilvl w:val="0"/>
                      <w:numId w:val="28"/>
                    </w:numPr>
                    <w:spacing w:line="360" w:lineRule="auto"/>
                    <w:rPr>
                      <w:rFonts w:ascii="Tw Cen MT" w:hAnsi="Tw Cen MT"/>
                      <w:sz w:val="24"/>
                      <w:szCs w:val="24"/>
                    </w:rPr>
                  </w:pPr>
                  <w:r w:rsidRPr="008A3D02">
                    <w:rPr>
                      <w:rFonts w:ascii="Tw Cen MT" w:hAnsi="Tw Cen MT"/>
                      <w:sz w:val="24"/>
                      <w:szCs w:val="24"/>
                    </w:rPr>
                    <w:t xml:space="preserve">ISO 31000 </w:t>
                  </w:r>
                </w:p>
                <w:p w:rsidR="00024AFA" w:rsidRPr="008A3D02" w:rsidRDefault="00935CE8" w:rsidP="00024AFA">
                  <w:pPr>
                    <w:pStyle w:val="PargrafodaLista"/>
                    <w:numPr>
                      <w:ilvl w:val="0"/>
                      <w:numId w:val="28"/>
                    </w:numPr>
                    <w:spacing w:line="360" w:lineRule="auto"/>
                    <w:rPr>
                      <w:rFonts w:ascii="Tw Cen MT" w:hAnsi="Tw Cen MT"/>
                      <w:sz w:val="24"/>
                      <w:szCs w:val="24"/>
                    </w:rPr>
                  </w:pPr>
                  <w:r w:rsidRPr="008A3D02">
                    <w:rPr>
                      <w:rFonts w:ascii="Tw Cen MT" w:hAnsi="Tw Cen MT"/>
                      <w:sz w:val="24"/>
                      <w:szCs w:val="24"/>
                    </w:rPr>
                    <w:t xml:space="preserve">ORANGE BOOK </w:t>
                  </w:r>
                </w:p>
                <w:p w:rsidR="00024AFA" w:rsidRPr="008A3D02" w:rsidRDefault="00935CE8" w:rsidP="00024AFA">
                  <w:pPr>
                    <w:pStyle w:val="PargrafodaLista"/>
                    <w:numPr>
                      <w:ilvl w:val="0"/>
                      <w:numId w:val="28"/>
                    </w:numPr>
                    <w:spacing w:line="360" w:lineRule="auto"/>
                    <w:rPr>
                      <w:rFonts w:ascii="Tw Cen MT" w:hAnsi="Tw Cen MT"/>
                      <w:sz w:val="24"/>
                      <w:szCs w:val="24"/>
                    </w:rPr>
                  </w:pPr>
                  <w:r w:rsidRPr="008A3D02">
                    <w:rPr>
                      <w:rFonts w:ascii="Tw Cen MT" w:hAnsi="Tw Cen MT"/>
                      <w:sz w:val="24"/>
                      <w:szCs w:val="24"/>
                    </w:rPr>
                    <w:t xml:space="preserve">Declaração de posicionamento: as três linhas de defesa </w:t>
                  </w:r>
                </w:p>
                <w:p w:rsidR="00935CE8" w:rsidRPr="008A3D02" w:rsidRDefault="00935CE8" w:rsidP="00024AFA">
                  <w:pPr>
                    <w:pStyle w:val="PargrafodaLista"/>
                    <w:numPr>
                      <w:ilvl w:val="0"/>
                      <w:numId w:val="28"/>
                    </w:numPr>
                    <w:spacing w:line="360" w:lineRule="auto"/>
                    <w:rPr>
                      <w:rFonts w:ascii="Tw Cen MT" w:hAnsi="Tw Cen MT"/>
                      <w:sz w:val="24"/>
                      <w:szCs w:val="24"/>
                    </w:rPr>
                  </w:pPr>
                  <w:r w:rsidRPr="008A3D02">
                    <w:rPr>
                      <w:rFonts w:ascii="Tw Cen MT" w:hAnsi="Tw Cen MT"/>
                      <w:sz w:val="24"/>
                      <w:szCs w:val="24"/>
                    </w:rPr>
                    <w:t>Normas e regulamentações relacionadas</w:t>
                  </w:r>
                </w:p>
                <w:p w:rsidR="00024AFA" w:rsidRPr="008A3D02" w:rsidRDefault="00024AFA" w:rsidP="00024AFA">
                  <w:pPr>
                    <w:pStyle w:val="PargrafodaLista"/>
                    <w:numPr>
                      <w:ilvl w:val="0"/>
                      <w:numId w:val="28"/>
                    </w:numPr>
                    <w:spacing w:line="360" w:lineRule="auto"/>
                    <w:rPr>
                      <w:rFonts w:ascii="Tw Cen MT" w:hAnsi="Tw Cen MT"/>
                      <w:sz w:val="24"/>
                      <w:szCs w:val="24"/>
                    </w:rPr>
                  </w:pPr>
                  <w:r w:rsidRPr="008A3D02">
                    <w:rPr>
                      <w:rFonts w:ascii="Tw Cen MT" w:hAnsi="Tw Cen MT"/>
                      <w:sz w:val="24"/>
                      <w:szCs w:val="24"/>
                    </w:rPr>
                    <w:t>Atividades práticas com estudos de casos</w:t>
                  </w:r>
                </w:p>
                <w:p w:rsidR="00024AFA" w:rsidRDefault="00024AFA" w:rsidP="00024AFA">
                  <w:pPr>
                    <w:spacing w:after="0" w:line="360" w:lineRule="auto"/>
                    <w:ind w:left="709"/>
                    <w:rPr>
                      <w:rFonts w:ascii="Tw Cen MT" w:hAnsi="Tw Cen MT"/>
                      <w:sz w:val="28"/>
                      <w:szCs w:val="28"/>
                    </w:rPr>
                  </w:pPr>
                </w:p>
                <w:p w:rsidR="00024AFA" w:rsidRPr="008A3D02" w:rsidRDefault="00024AFA" w:rsidP="00024AFA">
                  <w:pPr>
                    <w:spacing w:after="0" w:line="360" w:lineRule="auto"/>
                    <w:ind w:left="709"/>
                    <w:rPr>
                      <w:rFonts w:ascii="Tw Cen MT" w:hAnsi="Tw Cen MT"/>
                      <w:sz w:val="28"/>
                      <w:szCs w:val="28"/>
                    </w:rPr>
                  </w:pPr>
                  <w:r w:rsidRPr="00024AFA">
                    <w:rPr>
                      <w:rFonts w:ascii="Tw Cen MT" w:hAnsi="Tw Cen MT"/>
                      <w:b/>
                      <w:sz w:val="28"/>
                      <w:szCs w:val="28"/>
                    </w:rPr>
                    <w:t>Período:</w:t>
                  </w:r>
                  <w:r>
                    <w:rPr>
                      <w:rFonts w:ascii="Tw Cen MT" w:hAnsi="Tw Cen MT"/>
                      <w:sz w:val="28"/>
                      <w:szCs w:val="28"/>
                    </w:rPr>
                    <w:t xml:space="preserve"> </w:t>
                  </w:r>
                  <w:r w:rsidRPr="008A3D02">
                    <w:rPr>
                      <w:rFonts w:ascii="Tw Cen MT" w:hAnsi="Tw Cen MT"/>
                      <w:sz w:val="24"/>
                      <w:szCs w:val="24"/>
                    </w:rPr>
                    <w:t xml:space="preserve">De 00 à 00/setembro/2021     </w:t>
                  </w:r>
                  <w:r w:rsidRPr="00024AFA">
                    <w:rPr>
                      <w:rFonts w:ascii="Tw Cen MT" w:hAnsi="Tw Cen MT"/>
                      <w:b/>
                      <w:sz w:val="28"/>
                      <w:szCs w:val="28"/>
                    </w:rPr>
                    <w:t>Carga horária:</w:t>
                  </w:r>
                  <w:r>
                    <w:rPr>
                      <w:rFonts w:ascii="Tw Cen MT" w:hAnsi="Tw Cen MT"/>
                      <w:sz w:val="28"/>
                      <w:szCs w:val="28"/>
                    </w:rPr>
                    <w:t xml:space="preserve"> </w:t>
                  </w:r>
                  <w:r w:rsidRPr="008A3D02">
                    <w:rPr>
                      <w:rFonts w:ascii="Tw Cen MT" w:hAnsi="Tw Cen MT"/>
                      <w:sz w:val="28"/>
                      <w:szCs w:val="28"/>
                    </w:rPr>
                    <w:t>16 horas/aulas</w:t>
                  </w:r>
                </w:p>
                <w:p w:rsidR="00024AFA" w:rsidRDefault="00024AFA" w:rsidP="00024AFA">
                  <w:pPr>
                    <w:spacing w:after="0" w:line="360" w:lineRule="auto"/>
                    <w:ind w:left="709"/>
                    <w:rPr>
                      <w:rFonts w:ascii="Tw Cen MT" w:hAnsi="Tw Cen MT"/>
                      <w:sz w:val="28"/>
                      <w:szCs w:val="28"/>
                    </w:rPr>
                  </w:pPr>
                </w:p>
                <w:p w:rsidR="008A3D02" w:rsidRDefault="00024AFA" w:rsidP="00024AFA">
                  <w:pPr>
                    <w:spacing w:after="0" w:line="360" w:lineRule="auto"/>
                    <w:ind w:left="709"/>
                    <w:rPr>
                      <w:rFonts w:ascii="Tw Cen MT" w:hAnsi="Tw Cen MT"/>
                      <w:sz w:val="28"/>
                      <w:szCs w:val="28"/>
                    </w:rPr>
                  </w:pPr>
                  <w:r w:rsidRPr="00024AFA">
                    <w:rPr>
                      <w:rFonts w:ascii="Tw Cen MT" w:hAnsi="Tw Cen MT"/>
                      <w:b/>
                      <w:sz w:val="28"/>
                      <w:szCs w:val="28"/>
                    </w:rPr>
                    <w:t>Instrutor</w:t>
                  </w:r>
                  <w:r w:rsidR="008A3D02">
                    <w:rPr>
                      <w:rFonts w:ascii="Tw Cen MT" w:hAnsi="Tw Cen MT"/>
                      <w:b/>
                      <w:sz w:val="28"/>
                      <w:szCs w:val="28"/>
                    </w:rPr>
                    <w:t>es da Coordenação de Gestão de Riscos – COGER/CGCIN/DINTEG</w:t>
                  </w:r>
                  <w:r w:rsidRPr="00024AFA">
                    <w:rPr>
                      <w:rFonts w:ascii="Tw Cen MT" w:hAnsi="Tw Cen MT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w Cen MT" w:hAnsi="Tw Cen MT"/>
                      <w:sz w:val="28"/>
                      <w:szCs w:val="28"/>
                    </w:rPr>
                    <w:t xml:space="preserve">  </w:t>
                  </w:r>
                </w:p>
                <w:p w:rsidR="008A3D02" w:rsidRPr="008A3D02" w:rsidRDefault="00024AFA" w:rsidP="008A3D02">
                  <w:pPr>
                    <w:pStyle w:val="PargrafodaLista"/>
                    <w:numPr>
                      <w:ilvl w:val="0"/>
                      <w:numId w:val="29"/>
                    </w:numPr>
                    <w:spacing w:line="360" w:lineRule="auto"/>
                    <w:rPr>
                      <w:rFonts w:ascii="Tw Cen MT" w:hAnsi="Tw Cen MT"/>
                      <w:sz w:val="24"/>
                      <w:szCs w:val="24"/>
                    </w:rPr>
                  </w:pPr>
                  <w:r w:rsidRPr="008A3D02">
                    <w:rPr>
                      <w:rFonts w:ascii="Tw Cen MT" w:hAnsi="Tw Cen MT"/>
                      <w:sz w:val="24"/>
                      <w:szCs w:val="24"/>
                    </w:rPr>
                    <w:t xml:space="preserve">Francisco José Ribeiro Facchinetti </w:t>
                  </w:r>
                </w:p>
                <w:p w:rsidR="00024AFA" w:rsidRPr="008A3D02" w:rsidRDefault="00024AFA" w:rsidP="008A3D02">
                  <w:pPr>
                    <w:pStyle w:val="PargrafodaLista"/>
                    <w:numPr>
                      <w:ilvl w:val="0"/>
                      <w:numId w:val="29"/>
                    </w:numPr>
                    <w:spacing w:line="360" w:lineRule="auto"/>
                    <w:rPr>
                      <w:rFonts w:ascii="Tw Cen MT" w:hAnsi="Tw Cen MT"/>
                      <w:b/>
                      <w:sz w:val="24"/>
                      <w:szCs w:val="24"/>
                    </w:rPr>
                  </w:pPr>
                  <w:r w:rsidRPr="008A3D02">
                    <w:rPr>
                      <w:rFonts w:ascii="Tw Cen MT" w:hAnsi="Tw Cen MT"/>
                      <w:sz w:val="24"/>
                      <w:szCs w:val="24"/>
                    </w:rPr>
                    <w:t xml:space="preserve">Vera Lucia de Melo </w:t>
                  </w:r>
                </w:p>
              </w:txbxContent>
            </v:textbox>
          </v:roundrect>
        </w:pict>
      </w: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:rsidR="009245FD" w:rsidRDefault="009245FD" w:rsidP="009245FD">
      <w:pPr>
        <w:spacing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sectPr w:rsidR="009245FD" w:rsidSect="00BB2455">
      <w:pgSz w:w="16838" w:h="11906" w:orient="landscape"/>
      <w:pgMar w:top="1418" w:right="1985" w:bottom="1416" w:left="85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3F9" w:rsidRDefault="00D153F9" w:rsidP="007920F8">
      <w:pPr>
        <w:spacing w:after="0" w:line="240" w:lineRule="auto"/>
      </w:pPr>
      <w:r>
        <w:separator/>
      </w:r>
    </w:p>
  </w:endnote>
  <w:endnote w:type="continuationSeparator" w:id="1">
    <w:p w:rsidR="00D153F9" w:rsidRDefault="00D153F9" w:rsidP="00792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___WRD_EMBED_SUB_41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BBA" w:rsidRPr="007920F8" w:rsidRDefault="00B86BBA" w:rsidP="007920F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margin">
            <wp:posOffset>8726170</wp:posOffset>
          </wp:positionV>
          <wp:extent cx="7555230" cy="842010"/>
          <wp:effectExtent l="0" t="0" r="7620" b="0"/>
          <wp:wrapSquare wrapText="bothSides"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842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3F9" w:rsidRDefault="00D153F9" w:rsidP="007920F8">
      <w:pPr>
        <w:spacing w:after="0" w:line="240" w:lineRule="auto"/>
      </w:pPr>
      <w:r>
        <w:separator/>
      </w:r>
    </w:p>
  </w:footnote>
  <w:footnote w:type="continuationSeparator" w:id="1">
    <w:p w:rsidR="00D153F9" w:rsidRDefault="00D153F9" w:rsidP="00792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BBA" w:rsidRDefault="00B86BBA">
    <w:pPr>
      <w:pStyle w:val="Cabealho"/>
    </w:pPr>
  </w:p>
  <w:p w:rsidR="00B86BBA" w:rsidRDefault="00B86BB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BD10267_"/>
      </v:shape>
    </w:pict>
  </w:numPicBullet>
  <w:numPicBullet w:numPicBulletId="1">
    <w:pict>
      <v:shape id="_x0000_i1033" type="#_x0000_t75" style="width:11.25pt;height:11.25pt" o:bullet="t">
        <v:imagedata r:id="rId2" o:title="mso1A24"/>
      </v:shape>
    </w:pict>
  </w:numPicBullet>
  <w:numPicBullet w:numPicBulletId="2">
    <w:pict>
      <v:shape id="_x0000_i1034" type="#_x0000_t75" style="width:9pt;height:9pt" o:bullet="t">
        <v:imagedata r:id="rId3" o:title="BD15133_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41401EF"/>
    <w:multiLevelType w:val="hybridMultilevel"/>
    <w:tmpl w:val="7A76A13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861F8E"/>
    <w:multiLevelType w:val="hybridMultilevel"/>
    <w:tmpl w:val="8EEEE4A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B0D6D"/>
    <w:multiLevelType w:val="hybridMultilevel"/>
    <w:tmpl w:val="6B9236C0"/>
    <w:lvl w:ilvl="0" w:tplc="A9BE736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6264D1"/>
    <w:multiLevelType w:val="multilevel"/>
    <w:tmpl w:val="BF56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20322"/>
    <w:multiLevelType w:val="hybridMultilevel"/>
    <w:tmpl w:val="4DDED1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F2394"/>
    <w:multiLevelType w:val="hybridMultilevel"/>
    <w:tmpl w:val="1F8C98EC"/>
    <w:lvl w:ilvl="0" w:tplc="796E10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902F1"/>
    <w:multiLevelType w:val="hybridMultilevel"/>
    <w:tmpl w:val="2EAAB978"/>
    <w:lvl w:ilvl="0" w:tplc="D5C6B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74E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567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9A1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F66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9E6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96A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7A3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E84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C711BB8"/>
    <w:multiLevelType w:val="hybridMultilevel"/>
    <w:tmpl w:val="5564619C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C93514D"/>
    <w:multiLevelType w:val="hybridMultilevel"/>
    <w:tmpl w:val="6D8ACE0E"/>
    <w:lvl w:ilvl="0" w:tplc="0416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5264D5"/>
    <w:multiLevelType w:val="hybridMultilevel"/>
    <w:tmpl w:val="D82EF644"/>
    <w:lvl w:ilvl="0" w:tplc="DD9E87B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4945FF4"/>
    <w:multiLevelType w:val="hybridMultilevel"/>
    <w:tmpl w:val="B4280E1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8A6C11"/>
    <w:multiLevelType w:val="hybridMultilevel"/>
    <w:tmpl w:val="085278B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526034"/>
    <w:multiLevelType w:val="multilevel"/>
    <w:tmpl w:val="C4266BF8"/>
    <w:styleLink w:val="Estilo4"/>
    <w:lvl w:ilvl="0">
      <w:start w:val="1"/>
      <w:numFmt w:val="decimal"/>
      <w:lvlText w:val="2.2.%1"/>
      <w:lvlJc w:val="righ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460B5840"/>
    <w:multiLevelType w:val="hybridMultilevel"/>
    <w:tmpl w:val="A78E71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131446"/>
    <w:multiLevelType w:val="multilevel"/>
    <w:tmpl w:val="B12A18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9363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EA601F5"/>
    <w:multiLevelType w:val="multilevel"/>
    <w:tmpl w:val="9A44A37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color w:val="auto"/>
        <w:sz w:val="26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2961C75"/>
    <w:multiLevelType w:val="hybridMultilevel"/>
    <w:tmpl w:val="C4DE1F54"/>
    <w:lvl w:ilvl="0" w:tplc="2A14C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3863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7A5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E619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D0A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A04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5E2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489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A64E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47D0B3C"/>
    <w:multiLevelType w:val="hybridMultilevel"/>
    <w:tmpl w:val="5EC656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667485"/>
    <w:multiLevelType w:val="hybridMultilevel"/>
    <w:tmpl w:val="A3E29E8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BB132F"/>
    <w:multiLevelType w:val="multilevel"/>
    <w:tmpl w:val="5714F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8138F3"/>
    <w:multiLevelType w:val="hybridMultilevel"/>
    <w:tmpl w:val="FEDE29C2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2CC0554"/>
    <w:multiLevelType w:val="multilevel"/>
    <w:tmpl w:val="286E8EB4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24">
    <w:nsid w:val="68501F39"/>
    <w:multiLevelType w:val="hybridMultilevel"/>
    <w:tmpl w:val="2748783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543229"/>
    <w:multiLevelType w:val="hybridMultilevel"/>
    <w:tmpl w:val="26E8F0AA"/>
    <w:lvl w:ilvl="0" w:tplc="A9BE736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44306E"/>
    <w:multiLevelType w:val="multilevel"/>
    <w:tmpl w:val="5580A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ED04BF"/>
    <w:multiLevelType w:val="hybridMultilevel"/>
    <w:tmpl w:val="A156045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B4147A9"/>
    <w:multiLevelType w:val="hybridMultilevel"/>
    <w:tmpl w:val="E19E1E64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14"/>
  </w:num>
  <w:num w:numId="4">
    <w:abstractNumId w:val="17"/>
  </w:num>
  <w:num w:numId="5">
    <w:abstractNumId w:val="2"/>
  </w:num>
  <w:num w:numId="6">
    <w:abstractNumId w:val="23"/>
  </w:num>
  <w:num w:numId="7">
    <w:abstractNumId w:val="26"/>
  </w:num>
  <w:num w:numId="8">
    <w:abstractNumId w:val="24"/>
  </w:num>
  <w:num w:numId="9">
    <w:abstractNumId w:val="5"/>
  </w:num>
  <w:num w:numId="10">
    <w:abstractNumId w:val="7"/>
  </w:num>
  <w:num w:numId="11">
    <w:abstractNumId w:val="20"/>
  </w:num>
  <w:num w:numId="12">
    <w:abstractNumId w:val="10"/>
  </w:num>
  <w:num w:numId="13">
    <w:abstractNumId w:val="19"/>
  </w:num>
  <w:num w:numId="14">
    <w:abstractNumId w:val="25"/>
  </w:num>
  <w:num w:numId="15">
    <w:abstractNumId w:val="8"/>
  </w:num>
  <w:num w:numId="16">
    <w:abstractNumId w:val="18"/>
  </w:num>
  <w:num w:numId="17">
    <w:abstractNumId w:val="11"/>
  </w:num>
  <w:num w:numId="18">
    <w:abstractNumId w:val="4"/>
  </w:num>
  <w:num w:numId="19">
    <w:abstractNumId w:val="3"/>
  </w:num>
  <w:num w:numId="20">
    <w:abstractNumId w:val="12"/>
  </w:num>
  <w:num w:numId="21">
    <w:abstractNumId w:val="13"/>
  </w:num>
  <w:num w:numId="22">
    <w:abstractNumId w:val="21"/>
  </w:num>
  <w:num w:numId="23">
    <w:abstractNumId w:val="6"/>
  </w:num>
  <w:num w:numId="24">
    <w:abstractNumId w:val="0"/>
  </w:num>
  <w:num w:numId="25">
    <w:abstractNumId w:val="1"/>
  </w:num>
  <w:num w:numId="26">
    <w:abstractNumId w:val="15"/>
  </w:num>
  <w:num w:numId="27">
    <w:abstractNumId w:val="27"/>
  </w:num>
  <w:num w:numId="28">
    <w:abstractNumId w:val="22"/>
  </w:num>
  <w:num w:numId="29">
    <w:abstractNumId w:val="9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8370">
      <o:colormru v:ext="edit" colors="#00194c,#000054"/>
      <o:colormenu v:ext="edit" fillcolor="none" strokecolor="#002060" shadowcolor="none [1940]" extrusion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7920F8"/>
    <w:rsid w:val="0002326F"/>
    <w:rsid w:val="00024AFA"/>
    <w:rsid w:val="000255A9"/>
    <w:rsid w:val="000260AB"/>
    <w:rsid w:val="000278B2"/>
    <w:rsid w:val="0003185B"/>
    <w:rsid w:val="000321BE"/>
    <w:rsid w:val="00035DFE"/>
    <w:rsid w:val="00040CBD"/>
    <w:rsid w:val="00042BA1"/>
    <w:rsid w:val="00052C71"/>
    <w:rsid w:val="000649FB"/>
    <w:rsid w:val="00071376"/>
    <w:rsid w:val="000734AF"/>
    <w:rsid w:val="00075EC0"/>
    <w:rsid w:val="00076400"/>
    <w:rsid w:val="00087102"/>
    <w:rsid w:val="00092561"/>
    <w:rsid w:val="00095A66"/>
    <w:rsid w:val="00095B35"/>
    <w:rsid w:val="000B6CA6"/>
    <w:rsid w:val="000B767A"/>
    <w:rsid w:val="000C01F9"/>
    <w:rsid w:val="000C1F52"/>
    <w:rsid w:val="000C571E"/>
    <w:rsid w:val="000E1088"/>
    <w:rsid w:val="000E3C39"/>
    <w:rsid w:val="000E6F0C"/>
    <w:rsid w:val="001013B4"/>
    <w:rsid w:val="00115244"/>
    <w:rsid w:val="001177E6"/>
    <w:rsid w:val="001220AF"/>
    <w:rsid w:val="001300FE"/>
    <w:rsid w:val="00136CA2"/>
    <w:rsid w:val="00142029"/>
    <w:rsid w:val="00143388"/>
    <w:rsid w:val="001450C1"/>
    <w:rsid w:val="00156209"/>
    <w:rsid w:val="00173AA2"/>
    <w:rsid w:val="00176470"/>
    <w:rsid w:val="00176CD1"/>
    <w:rsid w:val="00177358"/>
    <w:rsid w:val="00185B95"/>
    <w:rsid w:val="00186A6B"/>
    <w:rsid w:val="00190719"/>
    <w:rsid w:val="00190E92"/>
    <w:rsid w:val="001A20D0"/>
    <w:rsid w:val="001A211C"/>
    <w:rsid w:val="001A3C97"/>
    <w:rsid w:val="001B642D"/>
    <w:rsid w:val="001B69F5"/>
    <w:rsid w:val="001C150A"/>
    <w:rsid w:val="001C26C7"/>
    <w:rsid w:val="001C379E"/>
    <w:rsid w:val="001C66C2"/>
    <w:rsid w:val="001D61E7"/>
    <w:rsid w:val="001E1118"/>
    <w:rsid w:val="001E3D9E"/>
    <w:rsid w:val="001F2F63"/>
    <w:rsid w:val="001F7B86"/>
    <w:rsid w:val="002001A9"/>
    <w:rsid w:val="00201ED4"/>
    <w:rsid w:val="0020629E"/>
    <w:rsid w:val="002073F7"/>
    <w:rsid w:val="00214E03"/>
    <w:rsid w:val="00215B1E"/>
    <w:rsid w:val="002178D6"/>
    <w:rsid w:val="00221614"/>
    <w:rsid w:val="00225460"/>
    <w:rsid w:val="0023220C"/>
    <w:rsid w:val="00232931"/>
    <w:rsid w:val="00233E83"/>
    <w:rsid w:val="002368D5"/>
    <w:rsid w:val="00237BF1"/>
    <w:rsid w:val="00237DF9"/>
    <w:rsid w:val="002525AE"/>
    <w:rsid w:val="00263151"/>
    <w:rsid w:val="00284051"/>
    <w:rsid w:val="00285115"/>
    <w:rsid w:val="00285A05"/>
    <w:rsid w:val="00286409"/>
    <w:rsid w:val="00296EAB"/>
    <w:rsid w:val="0029732F"/>
    <w:rsid w:val="002A4B33"/>
    <w:rsid w:val="002A4EFC"/>
    <w:rsid w:val="002B1C2D"/>
    <w:rsid w:val="002B72E2"/>
    <w:rsid w:val="002C2765"/>
    <w:rsid w:val="002D5501"/>
    <w:rsid w:val="002D5907"/>
    <w:rsid w:val="002D5AC2"/>
    <w:rsid w:val="002D6DD8"/>
    <w:rsid w:val="002D6F6C"/>
    <w:rsid w:val="002E06A3"/>
    <w:rsid w:val="002E15CE"/>
    <w:rsid w:val="002E27E7"/>
    <w:rsid w:val="002E5C6D"/>
    <w:rsid w:val="002E7AF8"/>
    <w:rsid w:val="002F0421"/>
    <w:rsid w:val="002F0885"/>
    <w:rsid w:val="002F3907"/>
    <w:rsid w:val="002F526E"/>
    <w:rsid w:val="00300A77"/>
    <w:rsid w:val="003016C0"/>
    <w:rsid w:val="003077B2"/>
    <w:rsid w:val="003201DC"/>
    <w:rsid w:val="0032155E"/>
    <w:rsid w:val="00337339"/>
    <w:rsid w:val="00351940"/>
    <w:rsid w:val="00355B14"/>
    <w:rsid w:val="00365F02"/>
    <w:rsid w:val="003707B5"/>
    <w:rsid w:val="003712DF"/>
    <w:rsid w:val="00373CC1"/>
    <w:rsid w:val="003746E2"/>
    <w:rsid w:val="00376FD8"/>
    <w:rsid w:val="00384BD9"/>
    <w:rsid w:val="003853C8"/>
    <w:rsid w:val="00391FD7"/>
    <w:rsid w:val="00393E34"/>
    <w:rsid w:val="003A4709"/>
    <w:rsid w:val="003A497B"/>
    <w:rsid w:val="003A6405"/>
    <w:rsid w:val="003B31FC"/>
    <w:rsid w:val="003C10AF"/>
    <w:rsid w:val="003C1770"/>
    <w:rsid w:val="003C2631"/>
    <w:rsid w:val="003C45FC"/>
    <w:rsid w:val="003D43FD"/>
    <w:rsid w:val="003E1248"/>
    <w:rsid w:val="003E3BEA"/>
    <w:rsid w:val="003E71F5"/>
    <w:rsid w:val="003F0EF8"/>
    <w:rsid w:val="003F303F"/>
    <w:rsid w:val="003F3416"/>
    <w:rsid w:val="00402F44"/>
    <w:rsid w:val="004036F2"/>
    <w:rsid w:val="00407056"/>
    <w:rsid w:val="00414372"/>
    <w:rsid w:val="004225B3"/>
    <w:rsid w:val="00422C17"/>
    <w:rsid w:val="00430D04"/>
    <w:rsid w:val="00433F20"/>
    <w:rsid w:val="00437859"/>
    <w:rsid w:val="00452BBA"/>
    <w:rsid w:val="00452F2B"/>
    <w:rsid w:val="00454BF8"/>
    <w:rsid w:val="0046681C"/>
    <w:rsid w:val="004676DD"/>
    <w:rsid w:val="00475CA5"/>
    <w:rsid w:val="0048180E"/>
    <w:rsid w:val="00484137"/>
    <w:rsid w:val="00494AA9"/>
    <w:rsid w:val="004A0EA8"/>
    <w:rsid w:val="004A1D48"/>
    <w:rsid w:val="004B7AAD"/>
    <w:rsid w:val="004C008C"/>
    <w:rsid w:val="004C6D65"/>
    <w:rsid w:val="004D3C94"/>
    <w:rsid w:val="004D69AA"/>
    <w:rsid w:val="004E028B"/>
    <w:rsid w:val="004E578F"/>
    <w:rsid w:val="004F536C"/>
    <w:rsid w:val="00503220"/>
    <w:rsid w:val="00504187"/>
    <w:rsid w:val="00506D6C"/>
    <w:rsid w:val="005070FF"/>
    <w:rsid w:val="00532ADD"/>
    <w:rsid w:val="0053495C"/>
    <w:rsid w:val="00534C73"/>
    <w:rsid w:val="00537983"/>
    <w:rsid w:val="00543DE2"/>
    <w:rsid w:val="0054603E"/>
    <w:rsid w:val="0055489A"/>
    <w:rsid w:val="00561FC9"/>
    <w:rsid w:val="00567A17"/>
    <w:rsid w:val="0058103A"/>
    <w:rsid w:val="00586858"/>
    <w:rsid w:val="00590679"/>
    <w:rsid w:val="005A4BC8"/>
    <w:rsid w:val="005B4049"/>
    <w:rsid w:val="005B60AB"/>
    <w:rsid w:val="005B7BA4"/>
    <w:rsid w:val="005B7BDE"/>
    <w:rsid w:val="005C5D15"/>
    <w:rsid w:val="005F3A28"/>
    <w:rsid w:val="005F446B"/>
    <w:rsid w:val="005F71A0"/>
    <w:rsid w:val="00601ED8"/>
    <w:rsid w:val="0060739F"/>
    <w:rsid w:val="00611799"/>
    <w:rsid w:val="0061294D"/>
    <w:rsid w:val="00616858"/>
    <w:rsid w:val="00621A5E"/>
    <w:rsid w:val="00626AA5"/>
    <w:rsid w:val="0063154D"/>
    <w:rsid w:val="006322FE"/>
    <w:rsid w:val="0063536D"/>
    <w:rsid w:val="00652697"/>
    <w:rsid w:val="00664435"/>
    <w:rsid w:val="006705AF"/>
    <w:rsid w:val="00677773"/>
    <w:rsid w:val="00677D05"/>
    <w:rsid w:val="00684070"/>
    <w:rsid w:val="00685C05"/>
    <w:rsid w:val="0069114A"/>
    <w:rsid w:val="006922BB"/>
    <w:rsid w:val="00697997"/>
    <w:rsid w:val="006A0E3E"/>
    <w:rsid w:val="006A2E47"/>
    <w:rsid w:val="006A48FD"/>
    <w:rsid w:val="006B37AC"/>
    <w:rsid w:val="006C20F5"/>
    <w:rsid w:val="006C5708"/>
    <w:rsid w:val="006D0B52"/>
    <w:rsid w:val="006D2494"/>
    <w:rsid w:val="006D2BE7"/>
    <w:rsid w:val="006E01FA"/>
    <w:rsid w:val="006E1F6E"/>
    <w:rsid w:val="006E5A75"/>
    <w:rsid w:val="006F015F"/>
    <w:rsid w:val="006F51AD"/>
    <w:rsid w:val="006F5E55"/>
    <w:rsid w:val="00712799"/>
    <w:rsid w:val="007320C3"/>
    <w:rsid w:val="00733641"/>
    <w:rsid w:val="00735364"/>
    <w:rsid w:val="00735F1D"/>
    <w:rsid w:val="007466F9"/>
    <w:rsid w:val="00750C80"/>
    <w:rsid w:val="00752271"/>
    <w:rsid w:val="00755B62"/>
    <w:rsid w:val="00757525"/>
    <w:rsid w:val="0076068B"/>
    <w:rsid w:val="00761431"/>
    <w:rsid w:val="007642C2"/>
    <w:rsid w:val="00765B14"/>
    <w:rsid w:val="00767B59"/>
    <w:rsid w:val="00776469"/>
    <w:rsid w:val="00777315"/>
    <w:rsid w:val="007902FA"/>
    <w:rsid w:val="0079051B"/>
    <w:rsid w:val="007920F8"/>
    <w:rsid w:val="00793812"/>
    <w:rsid w:val="00794C63"/>
    <w:rsid w:val="007A44A1"/>
    <w:rsid w:val="007A62F5"/>
    <w:rsid w:val="007A772B"/>
    <w:rsid w:val="007B2884"/>
    <w:rsid w:val="007B38EF"/>
    <w:rsid w:val="007B5197"/>
    <w:rsid w:val="007B5C46"/>
    <w:rsid w:val="007B76AF"/>
    <w:rsid w:val="007B7EC2"/>
    <w:rsid w:val="007C2AB0"/>
    <w:rsid w:val="007C73B2"/>
    <w:rsid w:val="007C7DC5"/>
    <w:rsid w:val="007D069B"/>
    <w:rsid w:val="007E13D5"/>
    <w:rsid w:val="007E24BB"/>
    <w:rsid w:val="007E2F45"/>
    <w:rsid w:val="007E78BA"/>
    <w:rsid w:val="007F01D1"/>
    <w:rsid w:val="007F19B7"/>
    <w:rsid w:val="007F2C99"/>
    <w:rsid w:val="007F791F"/>
    <w:rsid w:val="00800FE5"/>
    <w:rsid w:val="008022E3"/>
    <w:rsid w:val="0080262B"/>
    <w:rsid w:val="008037A8"/>
    <w:rsid w:val="00806103"/>
    <w:rsid w:val="0081087C"/>
    <w:rsid w:val="00814F76"/>
    <w:rsid w:val="008151A6"/>
    <w:rsid w:val="0082290A"/>
    <w:rsid w:val="00835D46"/>
    <w:rsid w:val="00841E45"/>
    <w:rsid w:val="00843B3D"/>
    <w:rsid w:val="008447E9"/>
    <w:rsid w:val="0085573E"/>
    <w:rsid w:val="008618B8"/>
    <w:rsid w:val="00865318"/>
    <w:rsid w:val="0087389C"/>
    <w:rsid w:val="0087669C"/>
    <w:rsid w:val="00877915"/>
    <w:rsid w:val="008821CF"/>
    <w:rsid w:val="00883017"/>
    <w:rsid w:val="008906BA"/>
    <w:rsid w:val="008966B3"/>
    <w:rsid w:val="00897B73"/>
    <w:rsid w:val="008A06B5"/>
    <w:rsid w:val="008A3D02"/>
    <w:rsid w:val="008A6353"/>
    <w:rsid w:val="008B4435"/>
    <w:rsid w:val="008B795B"/>
    <w:rsid w:val="008B7F6A"/>
    <w:rsid w:val="008C044B"/>
    <w:rsid w:val="008C045D"/>
    <w:rsid w:val="008D391F"/>
    <w:rsid w:val="008D3B95"/>
    <w:rsid w:val="008D72A9"/>
    <w:rsid w:val="008E3A11"/>
    <w:rsid w:val="008E7162"/>
    <w:rsid w:val="008F00F0"/>
    <w:rsid w:val="008F06E4"/>
    <w:rsid w:val="008F34DD"/>
    <w:rsid w:val="008F52D7"/>
    <w:rsid w:val="008F6698"/>
    <w:rsid w:val="00901E04"/>
    <w:rsid w:val="00905A93"/>
    <w:rsid w:val="0090654A"/>
    <w:rsid w:val="009073D2"/>
    <w:rsid w:val="00907D25"/>
    <w:rsid w:val="00912F15"/>
    <w:rsid w:val="00917819"/>
    <w:rsid w:val="009201EC"/>
    <w:rsid w:val="0092168F"/>
    <w:rsid w:val="009245FD"/>
    <w:rsid w:val="0092590B"/>
    <w:rsid w:val="0092634B"/>
    <w:rsid w:val="0093319F"/>
    <w:rsid w:val="009359E0"/>
    <w:rsid w:val="00935CE8"/>
    <w:rsid w:val="00936D42"/>
    <w:rsid w:val="009372D5"/>
    <w:rsid w:val="00937561"/>
    <w:rsid w:val="00946B59"/>
    <w:rsid w:val="0094787F"/>
    <w:rsid w:val="009565F6"/>
    <w:rsid w:val="009643F2"/>
    <w:rsid w:val="00964ADB"/>
    <w:rsid w:val="009718D8"/>
    <w:rsid w:val="00971D2F"/>
    <w:rsid w:val="00976DCB"/>
    <w:rsid w:val="009773E8"/>
    <w:rsid w:val="00981458"/>
    <w:rsid w:val="00983CBF"/>
    <w:rsid w:val="00985030"/>
    <w:rsid w:val="00985767"/>
    <w:rsid w:val="00991B82"/>
    <w:rsid w:val="009978DC"/>
    <w:rsid w:val="009A08C7"/>
    <w:rsid w:val="009A7BF9"/>
    <w:rsid w:val="009B0B37"/>
    <w:rsid w:val="009B5004"/>
    <w:rsid w:val="009B52BB"/>
    <w:rsid w:val="009B782E"/>
    <w:rsid w:val="009E01A9"/>
    <w:rsid w:val="009E6B60"/>
    <w:rsid w:val="00A037A3"/>
    <w:rsid w:val="00A052BC"/>
    <w:rsid w:val="00A0788B"/>
    <w:rsid w:val="00A07AB8"/>
    <w:rsid w:val="00A21D23"/>
    <w:rsid w:val="00A24318"/>
    <w:rsid w:val="00A25E7B"/>
    <w:rsid w:val="00A26C5D"/>
    <w:rsid w:val="00A26CF1"/>
    <w:rsid w:val="00A31C50"/>
    <w:rsid w:val="00A4003A"/>
    <w:rsid w:val="00A47AA4"/>
    <w:rsid w:val="00A53AC1"/>
    <w:rsid w:val="00A60473"/>
    <w:rsid w:val="00A61398"/>
    <w:rsid w:val="00A714D7"/>
    <w:rsid w:val="00A72AB2"/>
    <w:rsid w:val="00A77B8C"/>
    <w:rsid w:val="00A77F8D"/>
    <w:rsid w:val="00A859AF"/>
    <w:rsid w:val="00A9325E"/>
    <w:rsid w:val="00AA15F3"/>
    <w:rsid w:val="00AA2807"/>
    <w:rsid w:val="00AA61BD"/>
    <w:rsid w:val="00AB5E2E"/>
    <w:rsid w:val="00AD0DF1"/>
    <w:rsid w:val="00AD1457"/>
    <w:rsid w:val="00AD3C4D"/>
    <w:rsid w:val="00AE06AC"/>
    <w:rsid w:val="00AE32D4"/>
    <w:rsid w:val="00AF1158"/>
    <w:rsid w:val="00B02D17"/>
    <w:rsid w:val="00B07674"/>
    <w:rsid w:val="00B138DD"/>
    <w:rsid w:val="00B146C5"/>
    <w:rsid w:val="00B178B5"/>
    <w:rsid w:val="00B250E2"/>
    <w:rsid w:val="00B252F3"/>
    <w:rsid w:val="00B25C67"/>
    <w:rsid w:val="00B309B3"/>
    <w:rsid w:val="00B316B1"/>
    <w:rsid w:val="00B33420"/>
    <w:rsid w:val="00B3402B"/>
    <w:rsid w:val="00B35F87"/>
    <w:rsid w:val="00B41F2D"/>
    <w:rsid w:val="00B4328D"/>
    <w:rsid w:val="00B5031E"/>
    <w:rsid w:val="00B51C35"/>
    <w:rsid w:val="00B55391"/>
    <w:rsid w:val="00B61213"/>
    <w:rsid w:val="00B64E6C"/>
    <w:rsid w:val="00B677CA"/>
    <w:rsid w:val="00B7443A"/>
    <w:rsid w:val="00B75BAA"/>
    <w:rsid w:val="00B86BBA"/>
    <w:rsid w:val="00B97D13"/>
    <w:rsid w:val="00BA05D4"/>
    <w:rsid w:val="00BA11E9"/>
    <w:rsid w:val="00BA1B2A"/>
    <w:rsid w:val="00BA55EE"/>
    <w:rsid w:val="00BA717E"/>
    <w:rsid w:val="00BB1018"/>
    <w:rsid w:val="00BB2455"/>
    <w:rsid w:val="00BB3C17"/>
    <w:rsid w:val="00BB615F"/>
    <w:rsid w:val="00BC0433"/>
    <w:rsid w:val="00BD30B0"/>
    <w:rsid w:val="00BE6450"/>
    <w:rsid w:val="00BE6F15"/>
    <w:rsid w:val="00C0166F"/>
    <w:rsid w:val="00C15C39"/>
    <w:rsid w:val="00C22BD2"/>
    <w:rsid w:val="00C27674"/>
    <w:rsid w:val="00C33A71"/>
    <w:rsid w:val="00C40913"/>
    <w:rsid w:val="00C45CE2"/>
    <w:rsid w:val="00C51DFC"/>
    <w:rsid w:val="00C5336F"/>
    <w:rsid w:val="00C5697F"/>
    <w:rsid w:val="00C570B1"/>
    <w:rsid w:val="00C570D6"/>
    <w:rsid w:val="00C60DD1"/>
    <w:rsid w:val="00C61615"/>
    <w:rsid w:val="00C66AC0"/>
    <w:rsid w:val="00C66CA1"/>
    <w:rsid w:val="00C70462"/>
    <w:rsid w:val="00C721B1"/>
    <w:rsid w:val="00C75347"/>
    <w:rsid w:val="00C8668E"/>
    <w:rsid w:val="00C87040"/>
    <w:rsid w:val="00C93F86"/>
    <w:rsid w:val="00C94884"/>
    <w:rsid w:val="00CA0591"/>
    <w:rsid w:val="00CB27FB"/>
    <w:rsid w:val="00CB28B0"/>
    <w:rsid w:val="00CB3172"/>
    <w:rsid w:val="00CB4AD3"/>
    <w:rsid w:val="00CC3D8B"/>
    <w:rsid w:val="00CD1648"/>
    <w:rsid w:val="00CD191C"/>
    <w:rsid w:val="00CD4D76"/>
    <w:rsid w:val="00CD6E49"/>
    <w:rsid w:val="00CE208C"/>
    <w:rsid w:val="00CE6E83"/>
    <w:rsid w:val="00CF011F"/>
    <w:rsid w:val="00CF0135"/>
    <w:rsid w:val="00CF47CA"/>
    <w:rsid w:val="00CF4948"/>
    <w:rsid w:val="00CF6FA8"/>
    <w:rsid w:val="00D10294"/>
    <w:rsid w:val="00D12814"/>
    <w:rsid w:val="00D153F9"/>
    <w:rsid w:val="00D154D9"/>
    <w:rsid w:val="00D1690F"/>
    <w:rsid w:val="00D17C6D"/>
    <w:rsid w:val="00D23A94"/>
    <w:rsid w:val="00D23DCE"/>
    <w:rsid w:val="00D252AC"/>
    <w:rsid w:val="00D336A9"/>
    <w:rsid w:val="00D5185C"/>
    <w:rsid w:val="00D66EA1"/>
    <w:rsid w:val="00D753F9"/>
    <w:rsid w:val="00D754C2"/>
    <w:rsid w:val="00D7732C"/>
    <w:rsid w:val="00D80893"/>
    <w:rsid w:val="00D85069"/>
    <w:rsid w:val="00D86B14"/>
    <w:rsid w:val="00D920A6"/>
    <w:rsid w:val="00D95299"/>
    <w:rsid w:val="00D95DC6"/>
    <w:rsid w:val="00D97155"/>
    <w:rsid w:val="00DA6407"/>
    <w:rsid w:val="00DB26CB"/>
    <w:rsid w:val="00DC253A"/>
    <w:rsid w:val="00DC50E8"/>
    <w:rsid w:val="00DD376F"/>
    <w:rsid w:val="00DD4D85"/>
    <w:rsid w:val="00DD5E49"/>
    <w:rsid w:val="00DD6B73"/>
    <w:rsid w:val="00DE0CE9"/>
    <w:rsid w:val="00DE450A"/>
    <w:rsid w:val="00DE50EB"/>
    <w:rsid w:val="00DF21B0"/>
    <w:rsid w:val="00DF48C1"/>
    <w:rsid w:val="00DF7563"/>
    <w:rsid w:val="00DF7B3A"/>
    <w:rsid w:val="00E0314E"/>
    <w:rsid w:val="00E101A7"/>
    <w:rsid w:val="00E16328"/>
    <w:rsid w:val="00E273C2"/>
    <w:rsid w:val="00E321FE"/>
    <w:rsid w:val="00E338C0"/>
    <w:rsid w:val="00E33ACB"/>
    <w:rsid w:val="00E3788E"/>
    <w:rsid w:val="00E40995"/>
    <w:rsid w:val="00E4602C"/>
    <w:rsid w:val="00E5737A"/>
    <w:rsid w:val="00E61EDF"/>
    <w:rsid w:val="00E633CE"/>
    <w:rsid w:val="00E6352B"/>
    <w:rsid w:val="00E64A35"/>
    <w:rsid w:val="00E71C72"/>
    <w:rsid w:val="00E77DEC"/>
    <w:rsid w:val="00E80EA8"/>
    <w:rsid w:val="00E83041"/>
    <w:rsid w:val="00E84232"/>
    <w:rsid w:val="00E9079B"/>
    <w:rsid w:val="00E93C22"/>
    <w:rsid w:val="00E93ED1"/>
    <w:rsid w:val="00E97F38"/>
    <w:rsid w:val="00EB3021"/>
    <w:rsid w:val="00EB3967"/>
    <w:rsid w:val="00EB65FD"/>
    <w:rsid w:val="00EC2134"/>
    <w:rsid w:val="00EC4C1F"/>
    <w:rsid w:val="00EC591B"/>
    <w:rsid w:val="00EC5CA9"/>
    <w:rsid w:val="00ED149E"/>
    <w:rsid w:val="00ED19D8"/>
    <w:rsid w:val="00ED1BFB"/>
    <w:rsid w:val="00ED206E"/>
    <w:rsid w:val="00ED2E35"/>
    <w:rsid w:val="00ED611C"/>
    <w:rsid w:val="00ED739C"/>
    <w:rsid w:val="00EE0DCC"/>
    <w:rsid w:val="00EE52BD"/>
    <w:rsid w:val="00EF44E3"/>
    <w:rsid w:val="00EF7CB3"/>
    <w:rsid w:val="00F058C6"/>
    <w:rsid w:val="00F05907"/>
    <w:rsid w:val="00F06CD0"/>
    <w:rsid w:val="00F1184E"/>
    <w:rsid w:val="00F273B6"/>
    <w:rsid w:val="00F320DC"/>
    <w:rsid w:val="00F3275C"/>
    <w:rsid w:val="00F47943"/>
    <w:rsid w:val="00F524FB"/>
    <w:rsid w:val="00F52C78"/>
    <w:rsid w:val="00F54471"/>
    <w:rsid w:val="00F616C2"/>
    <w:rsid w:val="00F70D20"/>
    <w:rsid w:val="00F737D1"/>
    <w:rsid w:val="00F73C1F"/>
    <w:rsid w:val="00F771E5"/>
    <w:rsid w:val="00F80975"/>
    <w:rsid w:val="00F8235F"/>
    <w:rsid w:val="00F86924"/>
    <w:rsid w:val="00F9483B"/>
    <w:rsid w:val="00F966A8"/>
    <w:rsid w:val="00FA58EE"/>
    <w:rsid w:val="00FB60D9"/>
    <w:rsid w:val="00FB77DA"/>
    <w:rsid w:val="00FC67BB"/>
    <w:rsid w:val="00FD0BFF"/>
    <w:rsid w:val="00FD2B70"/>
    <w:rsid w:val="00FD5EDD"/>
    <w:rsid w:val="00FD72EB"/>
    <w:rsid w:val="00FD7885"/>
    <w:rsid w:val="00FD7D45"/>
    <w:rsid w:val="00FE7623"/>
    <w:rsid w:val="00FF112D"/>
    <w:rsid w:val="00FF2945"/>
    <w:rsid w:val="00FF3C6F"/>
    <w:rsid w:val="00FF43F1"/>
    <w:rsid w:val="00FF51C4"/>
    <w:rsid w:val="00FF5FF7"/>
    <w:rsid w:val="00FF6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>
      <o:colormru v:ext="edit" colors="#00194c,#000054"/>
      <o:colormenu v:ext="edit" fillcolor="none" strokecolor="#002060" shadowcolor="none [1940]" extrusioncolor="none"/>
    </o:shapedefaults>
    <o:shapelayout v:ext="edit">
      <o:idmap v:ext="edit" data="1"/>
      <o:rules v:ext="edit">
        <o:r id="V:Rule1" type="callout" idref="#_x0000_s1078"/>
        <o:r id="V:Rule2" type="callout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qFormat="1"/>
    <w:lsdException w:name="footnote reference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7E7"/>
  </w:style>
  <w:style w:type="paragraph" w:styleId="Ttulo1">
    <w:name w:val="heading 1"/>
    <w:basedOn w:val="Normal"/>
    <w:link w:val="Ttulo1Char"/>
    <w:uiPriority w:val="1"/>
    <w:qFormat/>
    <w:rsid w:val="00FD7D45"/>
    <w:pPr>
      <w:widowControl w:val="0"/>
      <w:autoSpaceDE w:val="0"/>
      <w:autoSpaceDN w:val="0"/>
      <w:spacing w:after="0" w:line="240" w:lineRule="auto"/>
      <w:ind w:left="1102"/>
      <w:outlineLvl w:val="0"/>
    </w:pPr>
    <w:rPr>
      <w:rFonts w:ascii="Times New Roman" w:eastAsia="Times New Roman" w:hAnsi="Times New Roman" w:cs="Times New Roman"/>
      <w:sz w:val="28"/>
      <w:szCs w:val="28"/>
      <w:lang w:val="pt-PT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D7D45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D7D45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920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20F8"/>
  </w:style>
  <w:style w:type="paragraph" w:styleId="Rodap">
    <w:name w:val="footer"/>
    <w:basedOn w:val="Normal"/>
    <w:link w:val="RodapChar"/>
    <w:uiPriority w:val="99"/>
    <w:unhideWhenUsed/>
    <w:rsid w:val="007920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20F8"/>
  </w:style>
  <w:style w:type="paragraph" w:styleId="Textodebalo">
    <w:name w:val="Balloon Text"/>
    <w:basedOn w:val="Normal"/>
    <w:link w:val="TextodebaloChar"/>
    <w:uiPriority w:val="99"/>
    <w:semiHidden/>
    <w:unhideWhenUsed/>
    <w:rsid w:val="008A63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6353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FD7D45"/>
    <w:rPr>
      <w:rFonts w:ascii="Times New Roman" w:eastAsia="Times New Roman" w:hAnsi="Times New Roman" w:cs="Times New Roman"/>
      <w:sz w:val="28"/>
      <w:szCs w:val="28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D7D4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D7D4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t-PT"/>
    </w:rPr>
  </w:style>
  <w:style w:type="table" w:customStyle="1" w:styleId="TableNormal">
    <w:name w:val="Table Normal"/>
    <w:uiPriority w:val="2"/>
    <w:semiHidden/>
    <w:unhideWhenUsed/>
    <w:qFormat/>
    <w:rsid w:val="00FD7D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FD7D45"/>
    <w:pPr>
      <w:widowControl w:val="0"/>
      <w:autoSpaceDE w:val="0"/>
      <w:autoSpaceDN w:val="0"/>
      <w:spacing w:before="122" w:after="0" w:line="240" w:lineRule="auto"/>
      <w:ind w:left="1102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FD7D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D7D45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Ttulo">
    <w:name w:val="Title"/>
    <w:basedOn w:val="Normal"/>
    <w:link w:val="TtuloChar"/>
    <w:uiPriority w:val="1"/>
    <w:qFormat/>
    <w:rsid w:val="00FD7D45"/>
    <w:pPr>
      <w:widowControl w:val="0"/>
      <w:autoSpaceDE w:val="0"/>
      <w:autoSpaceDN w:val="0"/>
      <w:spacing w:after="0" w:line="240" w:lineRule="auto"/>
      <w:ind w:left="885" w:right="1171"/>
      <w:jc w:val="center"/>
    </w:pPr>
    <w:rPr>
      <w:rFonts w:ascii="Calibri Light" w:eastAsia="Calibri Light" w:hAnsi="Calibri Light" w:cs="Calibri Light"/>
      <w:sz w:val="72"/>
      <w:szCs w:val="72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FD7D45"/>
    <w:rPr>
      <w:rFonts w:ascii="Calibri Light" w:eastAsia="Calibri Light" w:hAnsi="Calibri Light" w:cs="Calibri Light"/>
      <w:sz w:val="72"/>
      <w:szCs w:val="72"/>
      <w:lang w:val="pt-PT"/>
    </w:rPr>
  </w:style>
  <w:style w:type="paragraph" w:styleId="PargrafodaLista">
    <w:name w:val="List Paragraph"/>
    <w:basedOn w:val="Normal"/>
    <w:uiPriority w:val="34"/>
    <w:qFormat/>
    <w:rsid w:val="00FD7D45"/>
    <w:pPr>
      <w:widowControl w:val="0"/>
      <w:autoSpaceDE w:val="0"/>
      <w:autoSpaceDN w:val="0"/>
      <w:spacing w:after="0" w:line="240" w:lineRule="auto"/>
      <w:ind w:left="1822" w:hanging="360"/>
      <w:jc w:val="both"/>
    </w:pPr>
    <w:rPr>
      <w:rFonts w:ascii="Times New Roman" w:eastAsia="Times New Roman" w:hAnsi="Times New Roman" w:cs="Times New Roman"/>
      <w:lang w:val="pt-PT"/>
    </w:rPr>
  </w:style>
  <w:style w:type="paragraph" w:customStyle="1" w:styleId="TableParagraph">
    <w:name w:val="Table Paragraph"/>
    <w:basedOn w:val="Normal"/>
    <w:uiPriority w:val="1"/>
    <w:qFormat/>
    <w:rsid w:val="00FD7D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FD7D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FD7D45"/>
    <w:rPr>
      <w:rFonts w:ascii="Times New Roman" w:eastAsia="Times New Roman" w:hAnsi="Times New Roman" w:cs="Times New Roman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FD7D45"/>
    <w:rPr>
      <w:vertAlign w:val="superscript"/>
    </w:rPr>
  </w:style>
  <w:style w:type="table" w:customStyle="1" w:styleId="GridTableLight">
    <w:name w:val="Grid Table Light"/>
    <w:basedOn w:val="Tabelanormal"/>
    <w:uiPriority w:val="40"/>
    <w:rsid w:val="00FD7D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FD7D4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7D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7D45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7D4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7D45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table" w:customStyle="1" w:styleId="GridTable1LightAccent1">
    <w:name w:val="Grid Table 1 Light Accent 1"/>
    <w:basedOn w:val="Tabelanormal"/>
    <w:uiPriority w:val="46"/>
    <w:rsid w:val="00FD7D4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4-nfase62">
    <w:name w:val="Tabela de Grade 4 - Ênfase 62"/>
    <w:basedOn w:val="Tabelanormal"/>
    <w:next w:val="Tabelanormal"/>
    <w:uiPriority w:val="49"/>
    <w:rsid w:val="00FD7D45"/>
    <w:pPr>
      <w:spacing w:after="0" w:line="240" w:lineRule="auto"/>
    </w:pPr>
    <w:rPr>
      <w:rFonts w:eastAsia="Times New Roman"/>
      <w:lang w:eastAsia="pt-BR"/>
    </w:rPr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4Accent1">
    <w:name w:val="Grid Table 4 Accent 1"/>
    <w:basedOn w:val="Tabelanormal"/>
    <w:uiPriority w:val="49"/>
    <w:rsid w:val="00FD7D4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egenda">
    <w:name w:val="caption"/>
    <w:basedOn w:val="Normal"/>
    <w:next w:val="Normal"/>
    <w:uiPriority w:val="99"/>
    <w:unhideWhenUsed/>
    <w:rsid w:val="00FD7D45"/>
    <w:pPr>
      <w:spacing w:after="200" w:line="240" w:lineRule="auto"/>
      <w:jc w:val="right"/>
    </w:pPr>
    <w:rPr>
      <w:rFonts w:eastAsiaTheme="minorEastAsia"/>
      <w:b/>
      <w:bCs/>
      <w:color w:val="2F5496" w:themeColor="accent1" w:themeShade="BF"/>
      <w:sz w:val="16"/>
      <w:szCs w:val="16"/>
    </w:rPr>
  </w:style>
  <w:style w:type="table" w:styleId="Tabelacomgrade">
    <w:name w:val="Table Grid"/>
    <w:basedOn w:val="Tabelanormal"/>
    <w:uiPriority w:val="39"/>
    <w:rsid w:val="00FD7D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doSumrio">
    <w:name w:val="TOC Heading"/>
    <w:basedOn w:val="Ttulo1"/>
    <w:next w:val="Normal"/>
    <w:uiPriority w:val="39"/>
    <w:unhideWhenUsed/>
    <w:qFormat/>
    <w:rsid w:val="00FD7D45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t-BR" w:eastAsia="pt-BR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D7D45"/>
    <w:pPr>
      <w:spacing w:after="100"/>
      <w:ind w:left="220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FD7D45"/>
    <w:pPr>
      <w:spacing w:after="100"/>
      <w:ind w:left="440"/>
    </w:pPr>
    <w:rPr>
      <w:rFonts w:eastAsiaTheme="minorEastAsia" w:cs="Times New Roman"/>
      <w:lang w:eastAsia="pt-BR"/>
    </w:rPr>
  </w:style>
  <w:style w:type="character" w:styleId="Hyperlink">
    <w:name w:val="Hyperlink"/>
    <w:basedOn w:val="Fontepargpadro"/>
    <w:uiPriority w:val="99"/>
    <w:unhideWhenUsed/>
    <w:qFormat/>
    <w:rsid w:val="00FD7D45"/>
    <w:rPr>
      <w:color w:val="0563C1" w:themeColor="hyperlink"/>
      <w:u w:val="single"/>
    </w:rPr>
  </w:style>
  <w:style w:type="paragraph" w:styleId="SemEspaamento">
    <w:name w:val="No Spacing"/>
    <w:link w:val="SemEspaamentoChar"/>
    <w:uiPriority w:val="1"/>
    <w:qFormat/>
    <w:rsid w:val="00FD7D4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FD7D45"/>
    <w:rPr>
      <w:rFonts w:eastAsiaTheme="minorEastAsia"/>
      <w:lang w:eastAsia="pt-BR"/>
    </w:rPr>
  </w:style>
  <w:style w:type="numbering" w:customStyle="1" w:styleId="Estilo4">
    <w:name w:val="Estilo4"/>
    <w:uiPriority w:val="99"/>
    <w:rsid w:val="00FD7D45"/>
    <w:pPr>
      <w:numPr>
        <w:numId w:val="3"/>
      </w:numPr>
    </w:pPr>
  </w:style>
  <w:style w:type="table" w:customStyle="1" w:styleId="GridTable5DarkAccent2">
    <w:name w:val="Grid Table 5 Dark Accent 2"/>
    <w:basedOn w:val="Tabelanormal"/>
    <w:uiPriority w:val="50"/>
    <w:rsid w:val="00FD7D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4Accent2">
    <w:name w:val="Grid Table 4 Accent 2"/>
    <w:basedOn w:val="Tabelanormal"/>
    <w:uiPriority w:val="49"/>
    <w:rsid w:val="00FD7D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Forte">
    <w:name w:val="Strong"/>
    <w:basedOn w:val="Fontepargpadro"/>
    <w:qFormat/>
    <w:rsid w:val="00FD7D45"/>
    <w:rPr>
      <w:b/>
      <w:bCs/>
    </w:rPr>
  </w:style>
  <w:style w:type="paragraph" w:customStyle="1" w:styleId="Default">
    <w:name w:val="Default"/>
    <w:rsid w:val="00FD7D45"/>
    <w:pPr>
      <w:autoSpaceDE w:val="0"/>
      <w:autoSpaceDN w:val="0"/>
      <w:adjustRightInd w:val="0"/>
      <w:spacing w:after="0" w:line="240" w:lineRule="auto"/>
    </w:pPr>
    <w:rPr>
      <w:rFonts w:ascii="___WRD_EMBED_SUB_41" w:hAnsi="___WRD_EMBED_SUB_41" w:cs="___WRD_EMBED_SUB_41"/>
      <w:color w:val="000000"/>
      <w:sz w:val="24"/>
      <w:szCs w:val="24"/>
    </w:rPr>
  </w:style>
  <w:style w:type="table" w:customStyle="1" w:styleId="GridTable1Light">
    <w:name w:val="Grid Table 1 Light"/>
    <w:basedOn w:val="Tabelanormal"/>
    <w:uiPriority w:val="46"/>
    <w:rsid w:val="00FD7D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odoEspaoReservado">
    <w:name w:val="Placeholder Text"/>
    <w:basedOn w:val="Fontepargpadro"/>
    <w:uiPriority w:val="99"/>
    <w:semiHidden/>
    <w:rsid w:val="00FD7D45"/>
    <w:rPr>
      <w:color w:val="808080"/>
    </w:rPr>
  </w:style>
  <w:style w:type="paragraph" w:styleId="NormalWeb">
    <w:name w:val="Normal (Web)"/>
    <w:basedOn w:val="Normal"/>
    <w:uiPriority w:val="99"/>
    <w:unhideWhenUsed/>
    <w:rsid w:val="00E03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GradeColorida-nfase1">
    <w:name w:val="Colorful Grid Accent 1"/>
    <w:basedOn w:val="Tabelanormal"/>
    <w:uiPriority w:val="73"/>
    <w:rsid w:val="000255A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GradeMdia1-nfase1">
    <w:name w:val="Medium Grid 1 Accent 1"/>
    <w:basedOn w:val="Tabelanormal"/>
    <w:uiPriority w:val="67"/>
    <w:rsid w:val="000255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paragraph" w:customStyle="1" w:styleId="i02justificado12">
    <w:name w:val="i02_justificado_12"/>
    <w:basedOn w:val="Normal"/>
    <w:rsid w:val="00DE4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lockquote">
    <w:name w:val="Blockquote"/>
    <w:basedOn w:val="Normal"/>
    <w:rsid w:val="002D6DD8"/>
    <w:pPr>
      <w:suppressAutoHyphens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nome">
    <w:name w:val="nome"/>
    <w:basedOn w:val="Normal"/>
    <w:rsid w:val="00E9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rgo">
    <w:name w:val="cargo"/>
    <w:basedOn w:val="Normal"/>
    <w:rsid w:val="00E9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14F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14F76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814F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2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21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oleObject" Target="embeddings/oleObject1.bin"/><Relationship Id="rId18" Type="http://schemas.openxmlformats.org/officeDocument/2006/relationships/diagramData" Target="diagrams/data3.xml"/><Relationship Id="rId26" Type="http://schemas.openxmlformats.org/officeDocument/2006/relationships/image" Target="media/image9.pn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5.xml"/><Relationship Id="rId42" Type="http://schemas.openxmlformats.org/officeDocument/2006/relationships/oleObject" Target="embeddings/oleObject2.bin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diagramColors" Target="diagrams/colors2.xml"/><Relationship Id="rId25" Type="http://schemas.openxmlformats.org/officeDocument/2006/relationships/diagramColors" Target="diagrams/colors4.xml"/><Relationship Id="rId33" Type="http://schemas.openxmlformats.org/officeDocument/2006/relationships/diagramData" Target="diagrams/data5.xml"/><Relationship Id="rId38" Type="http://schemas.openxmlformats.org/officeDocument/2006/relationships/image" Target="media/image17.jpeg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QuickStyle" Target="diagrams/quickStyle3.xml"/><Relationship Id="rId29" Type="http://schemas.openxmlformats.org/officeDocument/2006/relationships/image" Target="media/image12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QuickStyle" Target="diagrams/quickStyle4.xml"/><Relationship Id="rId32" Type="http://schemas.openxmlformats.org/officeDocument/2006/relationships/image" Target="media/image15.png"/><Relationship Id="rId37" Type="http://schemas.openxmlformats.org/officeDocument/2006/relationships/image" Target="media/image16.jpeg"/><Relationship Id="rId40" Type="http://schemas.openxmlformats.org/officeDocument/2006/relationships/image" Target="media/image19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diagramLayout" Target="diagrams/layout4.xml"/><Relationship Id="rId28" Type="http://schemas.openxmlformats.org/officeDocument/2006/relationships/image" Target="media/image11.jpeg"/><Relationship Id="rId36" Type="http://schemas.openxmlformats.org/officeDocument/2006/relationships/diagramColors" Target="diagrams/colors5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image" Target="media/image1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Data" Target="diagrams/data2.xml"/><Relationship Id="rId22" Type="http://schemas.openxmlformats.org/officeDocument/2006/relationships/diagramData" Target="diagrams/data4.xml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diagramQuickStyle" Target="diagrams/quickStyle5.xml"/><Relationship Id="rId43" Type="http://schemas.openxmlformats.org/officeDocument/2006/relationships/image" Target="media/image21.jpe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Relationship Id="rId4" Type="http://schemas.openxmlformats.org/officeDocument/2006/relationships/image" Target="../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7E6C09-75B1-4547-B628-3C74F1DB98D1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gm:spPr>
      <dgm:t>
        <a:bodyPr/>
        <a:lstStyle/>
        <a:p>
          <a:endParaRPr lang="pt-BR"/>
        </a:p>
      </dgm:t>
    </dgm:pt>
    <dgm:pt modelId="{C83C2609-8B24-49B4-AC70-AB7A2FAEE93D}">
      <dgm:prSet phldrT="[Texto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ln>
          <a:solidFill>
            <a:schemeClr val="accent1">
              <a:lumMod val="40000"/>
              <a:lumOff val="60000"/>
            </a:schemeClr>
          </a:solidFill>
        </a:ln>
      </dgm:spPr>
      <dgm:t>
        <a:bodyPr/>
        <a:lstStyle/>
        <a:p>
          <a:pPr algn="ctr"/>
          <a:r>
            <a:rPr lang="pt-BR" sz="1200" b="1">
              <a:latin typeface="Tw Cen MT" pitchFamily="34" charset="0"/>
            </a:rPr>
            <a:t>BASES NORTEADORAS DO PLANO </a:t>
          </a:r>
        </a:p>
      </dgm:t>
    </dgm:pt>
    <dgm:pt modelId="{D39281D5-9A49-44A0-8368-AE49E86B8711}" type="parTrans" cxnId="{EF2CF0BB-2AD1-4AAF-96CB-78C58927B5C0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6BADEB73-1F0C-4C69-8A27-2EBAD1F76370}" type="sibTrans" cxnId="{EF2CF0BB-2AD1-4AAF-96CB-78C58927B5C0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07097C84-280B-421C-AE36-4772FBD16127}">
      <dgm:prSet phldrT="[Texto]" custT="1"/>
      <dgm:spPr>
        <a:ln>
          <a:solidFill>
            <a:srgbClr val="000054"/>
          </a:solidFill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PT" sz="1200" b="0">
              <a:latin typeface="Tw Cen MT" pitchFamily="34" charset="0"/>
            </a:rPr>
            <a:t>Os papeis e responsabilidas dos gestores em todos os níveis  devem estar bem delineadas em normativos</a:t>
          </a:r>
          <a:endParaRPr lang="pt-BR" sz="1200" b="0">
            <a:latin typeface="Tw Cen MT" pitchFamily="34" charset="0"/>
          </a:endParaRPr>
        </a:p>
      </dgm:t>
    </dgm:pt>
    <dgm:pt modelId="{C52CFF9B-226F-4081-B743-6BEDAB6E3BA3}" type="parTrans" cxnId="{6E1A17E2-1269-460D-A3D0-F4645FEDF23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E8ADB295-1F5B-42D7-BA93-E9F181299DCB}" type="sibTrans" cxnId="{6E1A17E2-1269-460D-A3D0-F4645FEDF23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C7FBA963-4CF4-4A59-A99D-1B02FF4C1E4E}">
      <dgm:prSet custT="1"/>
      <dgm:spPr>
        <a:ln>
          <a:solidFill>
            <a:srgbClr val="000054"/>
          </a:solidFill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BR" sz="1200" b="0">
              <a:latin typeface="Tw Cen MT" pitchFamily="34" charset="0"/>
            </a:rPr>
            <a:t>Todos devem conhecer sobre a importância e a relevância da Gestão de Riscos no Ministério da Saúde </a:t>
          </a:r>
        </a:p>
      </dgm:t>
    </dgm:pt>
    <dgm:pt modelId="{8735E78C-DDC1-40A8-83A0-01CE4444B3E7}" type="parTrans" cxnId="{6F6B7093-78F7-492D-9BD5-233A475B1CE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97123E5F-A505-421D-B57A-FB4184258E73}" type="sibTrans" cxnId="{6F6B7093-78F7-492D-9BD5-233A475B1CE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635F8B7A-151C-452E-B0F9-4A00D7EA2741}">
      <dgm:prSet custT="1"/>
      <dgm:spPr>
        <a:ln>
          <a:solidFill>
            <a:srgbClr val="000054"/>
          </a:solidFill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BR" sz="1200" b="0">
              <a:latin typeface="Tw Cen MT" pitchFamily="34" charset="0"/>
            </a:rPr>
            <a:t>As decisões sobre os riscos devem estar visíveis a todos, especialemente  o de </a:t>
          </a:r>
        </a:p>
        <a:p>
          <a:pPr algn="ctr"/>
          <a:r>
            <a:rPr lang="pt-BR" sz="1200" b="0">
              <a:latin typeface="Tw Cen MT" pitchFamily="34" charset="0"/>
            </a:rPr>
            <a:t>Apetite a Riscos</a:t>
          </a:r>
        </a:p>
      </dgm:t>
    </dgm:pt>
    <dgm:pt modelId="{0A529977-5677-4A29-8EFA-C87A5A115134}" type="parTrans" cxnId="{E7A761BF-DE12-4358-9633-EBA68F837582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A739F236-5126-415D-B6E4-BCFCA02F431F}" type="sibTrans" cxnId="{E7A761BF-DE12-4358-9633-EBA68F837582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D74C52C0-5DF8-48CF-973F-0973BF2C4BAF}">
      <dgm:prSet custT="1"/>
      <dgm:spPr>
        <a:ln>
          <a:solidFill>
            <a:srgbClr val="000054"/>
          </a:solidFill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PT" sz="1200" b="0">
              <a:latin typeface="Tw Cen MT" pitchFamily="34" charset="0"/>
            </a:rPr>
            <a:t>Os responsáveis pelo   gerenciamento de riscos devem  estar bem delineados e claramente  definidos  </a:t>
          </a:r>
          <a:endParaRPr lang="pt-BR" sz="1200" b="0">
            <a:latin typeface="Tw Cen MT" pitchFamily="34" charset="0"/>
          </a:endParaRPr>
        </a:p>
      </dgm:t>
    </dgm:pt>
    <dgm:pt modelId="{803C9D83-A3EA-4774-A712-EC1C9346BE6B}" type="parTrans" cxnId="{27A55E5A-E158-4541-B560-3937296AF6B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FAA633F6-8FDE-4EAC-92A0-535A9320AA6E}" type="sibTrans" cxnId="{27A55E5A-E158-4541-B560-3937296AF6B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7E130E83-BD97-4DE5-AB71-76E402609680}">
      <dgm:prSet custT="1"/>
      <dgm:spPr>
        <a:ln>
          <a:solidFill>
            <a:srgbClr val="000054"/>
          </a:solidFill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PT" sz="1200" b="0">
              <a:latin typeface="Tw Cen MT" pitchFamily="34" charset="0"/>
            </a:rPr>
            <a:t>A linguagem comunicacional  usada deve ser clara e de fácil entendimento para todos</a:t>
          </a:r>
          <a:endParaRPr lang="pt-BR" sz="1200" b="0">
            <a:latin typeface="Tw Cen MT" pitchFamily="34" charset="0"/>
          </a:endParaRPr>
        </a:p>
      </dgm:t>
    </dgm:pt>
    <dgm:pt modelId="{288581A1-2B27-4A16-BFFB-468D33DF8419}" type="parTrans" cxnId="{15B40B02-BB21-499E-81CA-151CA47B2995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E0CC30F4-3872-4DD5-A345-2384650651BE}" type="sibTrans" cxnId="{15B40B02-BB21-499E-81CA-151CA47B2995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13A69734-BCC7-4DA5-AFDE-09F328EA34FE}" type="pres">
      <dgm:prSet presAssocID="{327E6C09-75B1-4547-B628-3C74F1DB98D1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F68F8F00-AAE1-4A36-A230-D7945508109D}" type="pres">
      <dgm:prSet presAssocID="{C83C2609-8B24-49B4-AC70-AB7A2FAEE93D}" presName="roof" presStyleLbl="dkBgShp" presStyleIdx="0" presStyleCnt="2"/>
      <dgm:spPr/>
      <dgm:t>
        <a:bodyPr/>
        <a:lstStyle/>
        <a:p>
          <a:endParaRPr lang="pt-BR"/>
        </a:p>
      </dgm:t>
    </dgm:pt>
    <dgm:pt modelId="{3378DC77-3840-4E7B-809F-5C3D18994957}" type="pres">
      <dgm:prSet presAssocID="{C83C2609-8B24-49B4-AC70-AB7A2FAEE93D}" presName="pillars" presStyleCnt="0"/>
      <dgm:spPr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</dgm:pt>
    <dgm:pt modelId="{681B2F08-2955-438F-80B3-751DE9A5FD32}" type="pres">
      <dgm:prSet presAssocID="{C83C2609-8B24-49B4-AC70-AB7A2FAEE93D}" presName="pillar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B52A41F-E7B8-477B-8706-174C802074EA}" type="pres">
      <dgm:prSet presAssocID="{07097C84-280B-421C-AE36-4772FBD16127}" presName="pillarX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0BB52FD6-8F62-4D68-8DD3-0EFC532FD9E6}" type="pres">
      <dgm:prSet presAssocID="{635F8B7A-151C-452E-B0F9-4A00D7EA2741}" presName="pillarX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A93C17B-9AE9-4A2E-9DFF-84BE1A6EF68E}" type="pres">
      <dgm:prSet presAssocID="{D74C52C0-5DF8-48CF-973F-0973BF2C4BAF}" presName="pillarX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83F6822-AB8C-4D68-ACBA-BD73F35F294B}" type="pres">
      <dgm:prSet presAssocID="{7E130E83-BD97-4DE5-AB71-76E402609680}" presName="pillarX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CEC9050-DB2C-489C-8C74-4416B79384A8}" type="pres">
      <dgm:prSet presAssocID="{C83C2609-8B24-49B4-AC70-AB7A2FAEE93D}" presName="base" presStyleLbl="dkBgShp" presStyleIdx="1" presStyleCnt="2"/>
      <dgm:spPr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</dgm:pt>
  </dgm:ptLst>
  <dgm:cxnLst>
    <dgm:cxn modelId="{6E1A17E2-1269-460D-A3D0-F4645FEDF236}" srcId="{C83C2609-8B24-49B4-AC70-AB7A2FAEE93D}" destId="{07097C84-280B-421C-AE36-4772FBD16127}" srcOrd="1" destOrd="0" parTransId="{C52CFF9B-226F-4081-B743-6BEDAB6E3BA3}" sibTransId="{E8ADB295-1F5B-42D7-BA93-E9F181299DCB}"/>
    <dgm:cxn modelId="{6F6B7093-78F7-492D-9BD5-233A475B1CE6}" srcId="{C83C2609-8B24-49B4-AC70-AB7A2FAEE93D}" destId="{C7FBA963-4CF4-4A59-A99D-1B02FF4C1E4E}" srcOrd="0" destOrd="0" parTransId="{8735E78C-DDC1-40A8-83A0-01CE4444B3E7}" sibTransId="{97123E5F-A505-421D-B57A-FB4184258E73}"/>
    <dgm:cxn modelId="{1DC93E65-69AA-4389-92DC-6E965EFA82FA}" type="presOf" srcId="{C83C2609-8B24-49B4-AC70-AB7A2FAEE93D}" destId="{F68F8F00-AAE1-4A36-A230-D7945508109D}" srcOrd="0" destOrd="0" presId="urn:microsoft.com/office/officeart/2005/8/layout/hList3"/>
    <dgm:cxn modelId="{EF2CF0BB-2AD1-4AAF-96CB-78C58927B5C0}" srcId="{327E6C09-75B1-4547-B628-3C74F1DB98D1}" destId="{C83C2609-8B24-49B4-AC70-AB7A2FAEE93D}" srcOrd="0" destOrd="0" parTransId="{D39281D5-9A49-44A0-8368-AE49E86B8711}" sibTransId="{6BADEB73-1F0C-4C69-8A27-2EBAD1F76370}"/>
    <dgm:cxn modelId="{4BD5CA22-45D3-4E03-BE6A-783BD773D324}" type="presOf" srcId="{C7FBA963-4CF4-4A59-A99D-1B02FF4C1E4E}" destId="{681B2F08-2955-438F-80B3-751DE9A5FD32}" srcOrd="0" destOrd="0" presId="urn:microsoft.com/office/officeart/2005/8/layout/hList3"/>
    <dgm:cxn modelId="{3A3705E6-DE82-4237-8967-50E317316403}" type="presOf" srcId="{7E130E83-BD97-4DE5-AB71-76E402609680}" destId="{283F6822-AB8C-4D68-ACBA-BD73F35F294B}" srcOrd="0" destOrd="0" presId="urn:microsoft.com/office/officeart/2005/8/layout/hList3"/>
    <dgm:cxn modelId="{A05A4043-C5EE-437D-8B78-42FB3478E605}" type="presOf" srcId="{635F8B7A-151C-452E-B0F9-4A00D7EA2741}" destId="{0BB52FD6-8F62-4D68-8DD3-0EFC532FD9E6}" srcOrd="0" destOrd="0" presId="urn:microsoft.com/office/officeart/2005/8/layout/hList3"/>
    <dgm:cxn modelId="{E7A761BF-DE12-4358-9633-EBA68F837582}" srcId="{C83C2609-8B24-49B4-AC70-AB7A2FAEE93D}" destId="{635F8B7A-151C-452E-B0F9-4A00D7EA2741}" srcOrd="2" destOrd="0" parTransId="{0A529977-5677-4A29-8EFA-C87A5A115134}" sibTransId="{A739F236-5126-415D-B6E4-BCFCA02F431F}"/>
    <dgm:cxn modelId="{27A55E5A-E158-4541-B560-3937296AF6B6}" srcId="{C83C2609-8B24-49B4-AC70-AB7A2FAEE93D}" destId="{D74C52C0-5DF8-48CF-973F-0973BF2C4BAF}" srcOrd="3" destOrd="0" parTransId="{803C9D83-A3EA-4774-A712-EC1C9346BE6B}" sibTransId="{FAA633F6-8FDE-4EAC-92A0-535A9320AA6E}"/>
    <dgm:cxn modelId="{15B40B02-BB21-499E-81CA-151CA47B2995}" srcId="{C83C2609-8B24-49B4-AC70-AB7A2FAEE93D}" destId="{7E130E83-BD97-4DE5-AB71-76E402609680}" srcOrd="4" destOrd="0" parTransId="{288581A1-2B27-4A16-BFFB-468D33DF8419}" sibTransId="{E0CC30F4-3872-4DD5-A345-2384650651BE}"/>
    <dgm:cxn modelId="{B5481115-6229-4A20-8727-8CC68F1C5791}" type="presOf" srcId="{D74C52C0-5DF8-48CF-973F-0973BF2C4BAF}" destId="{4A93C17B-9AE9-4A2E-9DFF-84BE1A6EF68E}" srcOrd="0" destOrd="0" presId="urn:microsoft.com/office/officeart/2005/8/layout/hList3"/>
    <dgm:cxn modelId="{91FF5DF8-2F72-4394-AD79-075C6E65F7BA}" type="presOf" srcId="{07097C84-280B-421C-AE36-4772FBD16127}" destId="{6B52A41F-E7B8-477B-8706-174C802074EA}" srcOrd="0" destOrd="0" presId="urn:microsoft.com/office/officeart/2005/8/layout/hList3"/>
    <dgm:cxn modelId="{A73BA57A-0C77-41B8-9A5C-71AB621091B1}" type="presOf" srcId="{327E6C09-75B1-4547-B628-3C74F1DB98D1}" destId="{13A69734-BCC7-4DA5-AFDE-09F328EA34FE}" srcOrd="0" destOrd="0" presId="urn:microsoft.com/office/officeart/2005/8/layout/hList3"/>
    <dgm:cxn modelId="{AB47B4B4-B2D0-4383-8175-A8A905A6CF64}" type="presParOf" srcId="{13A69734-BCC7-4DA5-AFDE-09F328EA34FE}" destId="{F68F8F00-AAE1-4A36-A230-D7945508109D}" srcOrd="0" destOrd="0" presId="urn:microsoft.com/office/officeart/2005/8/layout/hList3"/>
    <dgm:cxn modelId="{F648BAFE-AAF5-4D5D-9BF6-FC3DCEDE20A1}" type="presParOf" srcId="{13A69734-BCC7-4DA5-AFDE-09F328EA34FE}" destId="{3378DC77-3840-4E7B-809F-5C3D18994957}" srcOrd="1" destOrd="0" presId="urn:microsoft.com/office/officeart/2005/8/layout/hList3"/>
    <dgm:cxn modelId="{36A644E2-778B-495B-B423-3303D2AD2934}" type="presParOf" srcId="{3378DC77-3840-4E7B-809F-5C3D18994957}" destId="{681B2F08-2955-438F-80B3-751DE9A5FD32}" srcOrd="0" destOrd="0" presId="urn:microsoft.com/office/officeart/2005/8/layout/hList3"/>
    <dgm:cxn modelId="{2A5670B9-5499-48BC-B88C-3CB2DEB4917E}" type="presParOf" srcId="{3378DC77-3840-4E7B-809F-5C3D18994957}" destId="{6B52A41F-E7B8-477B-8706-174C802074EA}" srcOrd="1" destOrd="0" presId="urn:microsoft.com/office/officeart/2005/8/layout/hList3"/>
    <dgm:cxn modelId="{1D225D23-D99A-4192-A85D-525D51B6AC12}" type="presParOf" srcId="{3378DC77-3840-4E7B-809F-5C3D18994957}" destId="{0BB52FD6-8F62-4D68-8DD3-0EFC532FD9E6}" srcOrd="2" destOrd="0" presId="urn:microsoft.com/office/officeart/2005/8/layout/hList3"/>
    <dgm:cxn modelId="{B290A928-33D8-4704-A11B-E723A9AB036C}" type="presParOf" srcId="{3378DC77-3840-4E7B-809F-5C3D18994957}" destId="{4A93C17B-9AE9-4A2E-9DFF-84BE1A6EF68E}" srcOrd="3" destOrd="0" presId="urn:microsoft.com/office/officeart/2005/8/layout/hList3"/>
    <dgm:cxn modelId="{2F1432BC-EFC1-42F5-BC06-E0D9197C50B8}" type="presParOf" srcId="{3378DC77-3840-4E7B-809F-5C3D18994957}" destId="{283F6822-AB8C-4D68-ACBA-BD73F35F294B}" srcOrd="4" destOrd="0" presId="urn:microsoft.com/office/officeart/2005/8/layout/hList3"/>
    <dgm:cxn modelId="{EA07D250-5ADD-491C-8A7C-64E21B177A56}" type="presParOf" srcId="{13A69734-BCC7-4DA5-AFDE-09F328EA34FE}" destId="{4CEC9050-DB2C-489C-8C74-4416B79384A8}" srcOrd="2" destOrd="0" presId="urn:microsoft.com/office/officeart/2005/8/layout/hList3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A758E02-2E4E-4F49-AD09-F7F2ABB81985}" type="doc">
      <dgm:prSet loTypeId="urn:microsoft.com/office/officeart/2005/8/layout/list1" loCatId="list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52EB4F7F-55D7-4B3E-BEA9-2262AA3621EA}">
      <dgm:prSet phldrT="[Texto]" custT="1"/>
      <dgm:spPr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pt-BR" sz="1200" b="1" cap="all" baseline="0">
              <a:latin typeface="Tw Cen MT" pitchFamily="34" charset="0"/>
            </a:rPr>
            <a:t>Gestores do Comitê Interno de Governança (CIG) </a:t>
          </a:r>
        </a:p>
      </dgm:t>
    </dgm:pt>
    <dgm:pt modelId="{CAA2FDE5-E9B5-4EA9-8D63-07EB2CEF8FB8}" type="parTrans" cxnId="{05881B40-CF3F-45C1-A18A-0FEF536398C3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DC02A55A-7F1E-4EC6-A270-607CEBA14AD6}" type="sibTrans" cxnId="{05881B40-CF3F-45C1-A18A-0FEF536398C3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2452E098-3E9E-433B-970C-1901170F4DF9}">
      <dgm:prSet phldrT="[Texto]" custT="1"/>
      <dgm:spPr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pt-BR" sz="1200" b="1" cap="all" baseline="0">
              <a:latin typeface="Tw Cen MT" pitchFamily="34" charset="0"/>
            </a:rPr>
            <a:t>Gestores do Comitê de Gestão de Riscos (CGR)</a:t>
          </a:r>
        </a:p>
      </dgm:t>
    </dgm:pt>
    <dgm:pt modelId="{06A40A86-810C-498A-97BF-249B82D3C86A}" type="parTrans" cxnId="{6B7F460D-935E-4D23-8D27-C20D2127E663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1499A3FF-8DA5-4515-84BE-DF32B030FA6B}" type="sibTrans" cxnId="{6B7F460D-935E-4D23-8D27-C20D2127E663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13663368-A68C-4D07-A690-F4687F688014}">
      <dgm:prSet phldrT="[Texto]" custT="1"/>
      <dgm:spPr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pt-BR" sz="1200" b="1" cap="all" baseline="0">
              <a:latin typeface="Tw Cen MT" pitchFamily="34" charset="0"/>
            </a:rPr>
            <a:t>Componentes da Unidade de Gestão de Riscos e Integridade (UGRI)  </a:t>
          </a:r>
        </a:p>
      </dgm:t>
    </dgm:pt>
    <dgm:pt modelId="{B8DA249D-FB80-45DB-BE17-7A8AE099D270}" type="parTrans" cxnId="{7DA3429B-5BD8-4890-8CAA-505F8C4A59C5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C885C022-F97F-4198-936C-FD57DEB7C46B}" type="sibTrans" cxnId="{7DA3429B-5BD8-4890-8CAA-505F8C4A59C5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94A958DF-7AA2-4A7E-9B81-7F9240B4A7FB}">
      <dgm:prSet custT="1"/>
      <dgm:spPr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pt-BR" sz="1200" b="1" cap="all" baseline="0">
              <a:latin typeface="Tw Cen MT" pitchFamily="34" charset="0"/>
            </a:rPr>
            <a:t>Gestor do Processo ( GP)</a:t>
          </a:r>
        </a:p>
      </dgm:t>
    </dgm:pt>
    <dgm:pt modelId="{C4E0D146-CBE2-4CBB-8122-521D6B65DB5A}" type="parTrans" cxnId="{A1CEA257-3670-47E5-8ACA-8CD2CDE45E00}">
      <dgm:prSet/>
      <dgm:spPr/>
      <dgm:t>
        <a:bodyPr/>
        <a:lstStyle/>
        <a:p>
          <a:endParaRPr lang="pt-BR" sz="1200" cap="all" baseline="0">
            <a:latin typeface="Tw Cen MT" pitchFamily="34" charset="0"/>
          </a:endParaRPr>
        </a:p>
      </dgm:t>
    </dgm:pt>
    <dgm:pt modelId="{F307AE47-F70E-4A54-90DE-D1B515AEBD01}" type="sibTrans" cxnId="{A1CEA257-3670-47E5-8ACA-8CD2CDE45E00}">
      <dgm:prSet/>
      <dgm:spPr/>
      <dgm:t>
        <a:bodyPr/>
        <a:lstStyle/>
        <a:p>
          <a:endParaRPr lang="pt-BR" sz="1200" cap="all" baseline="0">
            <a:latin typeface="Tw Cen MT" pitchFamily="34" charset="0"/>
          </a:endParaRPr>
        </a:p>
      </dgm:t>
    </dgm:pt>
    <dgm:pt modelId="{94D84E27-80A9-4ADF-A579-8DE812643E3D}">
      <dgm:prSet custT="1"/>
      <dgm:spPr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pt-BR" sz="1200" b="1" cap="all" baseline="0">
              <a:latin typeface="Tw Cen MT" pitchFamily="34" charset="0"/>
            </a:rPr>
            <a:t>Servidores,  Estagiários, Terceirizados,  Colaboradores  e outros </a:t>
          </a:r>
        </a:p>
      </dgm:t>
    </dgm:pt>
    <dgm:pt modelId="{0E9B5E10-E387-498C-8030-FD1C15FBB8E6}" type="parTrans" cxnId="{801B694A-99A8-4C8A-9931-2CBBFFFA2A9E}">
      <dgm:prSet/>
      <dgm:spPr/>
      <dgm:t>
        <a:bodyPr/>
        <a:lstStyle/>
        <a:p>
          <a:endParaRPr lang="pt-BR" sz="1200" cap="all" baseline="0">
            <a:latin typeface="Tw Cen MT" pitchFamily="34" charset="0"/>
          </a:endParaRPr>
        </a:p>
      </dgm:t>
    </dgm:pt>
    <dgm:pt modelId="{DCD380C0-4030-4AF9-A321-4EB240BC45B8}" type="sibTrans" cxnId="{801B694A-99A8-4C8A-9931-2CBBFFFA2A9E}">
      <dgm:prSet/>
      <dgm:spPr/>
      <dgm:t>
        <a:bodyPr/>
        <a:lstStyle/>
        <a:p>
          <a:endParaRPr lang="pt-BR" sz="1200" cap="all" baseline="0">
            <a:latin typeface="Tw Cen MT" pitchFamily="34" charset="0"/>
          </a:endParaRPr>
        </a:p>
      </dgm:t>
    </dgm:pt>
    <dgm:pt modelId="{A1CE60BE-731F-4691-8E10-A4FB48A64300}" type="pres">
      <dgm:prSet presAssocID="{DA758E02-2E4E-4F49-AD09-F7F2ABB819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92D52151-1EC7-4733-BD24-384415C30D2F}" type="pres">
      <dgm:prSet presAssocID="{52EB4F7F-55D7-4B3E-BEA9-2262AA3621EA}" presName="parentLin" presStyleCnt="0"/>
      <dgm:spPr/>
    </dgm:pt>
    <dgm:pt modelId="{2304C922-CAC3-4E93-99A1-CD47C1F82A3D}" type="pres">
      <dgm:prSet presAssocID="{52EB4F7F-55D7-4B3E-BEA9-2262AA3621EA}" presName="parentLeftMargin" presStyleLbl="node1" presStyleIdx="0" presStyleCnt="5"/>
      <dgm:spPr/>
      <dgm:t>
        <a:bodyPr/>
        <a:lstStyle/>
        <a:p>
          <a:endParaRPr lang="pt-BR"/>
        </a:p>
      </dgm:t>
    </dgm:pt>
    <dgm:pt modelId="{27BF23D7-030D-42B8-A0DB-12D8A658394C}" type="pres">
      <dgm:prSet presAssocID="{52EB4F7F-55D7-4B3E-BEA9-2262AA3621EA}" presName="parentText" presStyleLbl="node1" presStyleIdx="0" presStyleCnt="5" custScaleX="148807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5A865BA-B625-4846-973C-4D5211A7034D}" type="pres">
      <dgm:prSet presAssocID="{52EB4F7F-55D7-4B3E-BEA9-2262AA3621EA}" presName="negativeSpace" presStyleCnt="0"/>
      <dgm:spPr/>
    </dgm:pt>
    <dgm:pt modelId="{785BC534-E9AD-4950-B19B-2BFB362F2246}" type="pres">
      <dgm:prSet presAssocID="{52EB4F7F-55D7-4B3E-BEA9-2262AA3621EA}" presName="childText" presStyleLbl="conFgAcc1" presStyleIdx="0" presStyleCnt="5">
        <dgm:presLayoutVars>
          <dgm:bulletEnabled val="1"/>
        </dgm:presLayoutVars>
      </dgm:prSet>
      <dgm:spPr>
        <a:ln>
          <a:solidFill>
            <a:srgbClr val="000054"/>
          </a:solidFill>
        </a:ln>
      </dgm:spPr>
      <dgm:t>
        <a:bodyPr/>
        <a:lstStyle/>
        <a:p>
          <a:endParaRPr lang="pt-BR"/>
        </a:p>
      </dgm:t>
    </dgm:pt>
    <dgm:pt modelId="{03F9456D-A044-4927-A45D-293385D0A198}" type="pres">
      <dgm:prSet presAssocID="{DC02A55A-7F1E-4EC6-A270-607CEBA14AD6}" presName="spaceBetweenRectangles" presStyleCnt="0"/>
      <dgm:spPr/>
    </dgm:pt>
    <dgm:pt modelId="{0CEC0144-5641-4896-AC0F-5191AA50624D}" type="pres">
      <dgm:prSet presAssocID="{2452E098-3E9E-433B-970C-1901170F4DF9}" presName="parentLin" presStyleCnt="0"/>
      <dgm:spPr/>
    </dgm:pt>
    <dgm:pt modelId="{9A766535-E190-428E-BCBB-494AB3DAABD1}" type="pres">
      <dgm:prSet presAssocID="{2452E098-3E9E-433B-970C-1901170F4DF9}" presName="parentLeftMargin" presStyleLbl="node1" presStyleIdx="0" presStyleCnt="5"/>
      <dgm:spPr/>
      <dgm:t>
        <a:bodyPr/>
        <a:lstStyle/>
        <a:p>
          <a:endParaRPr lang="pt-BR"/>
        </a:p>
      </dgm:t>
    </dgm:pt>
    <dgm:pt modelId="{7997BF44-297A-4903-AC09-F65C6F0090F6}" type="pres">
      <dgm:prSet presAssocID="{2452E098-3E9E-433B-970C-1901170F4DF9}" presName="parentText" presStyleLbl="node1" presStyleIdx="1" presStyleCnt="5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FD5BFD42-CE48-4D75-9ED3-46A09DA0F816}" type="pres">
      <dgm:prSet presAssocID="{2452E098-3E9E-433B-970C-1901170F4DF9}" presName="negativeSpace" presStyleCnt="0"/>
      <dgm:spPr/>
    </dgm:pt>
    <dgm:pt modelId="{12B194D5-1ECC-4E74-B29F-11CC6BE875D8}" type="pres">
      <dgm:prSet presAssocID="{2452E098-3E9E-433B-970C-1901170F4DF9}" presName="childText" presStyleLbl="conFgAcc1" presStyleIdx="1" presStyleCnt="5">
        <dgm:presLayoutVars>
          <dgm:bulletEnabled val="1"/>
        </dgm:presLayoutVars>
      </dgm:prSet>
      <dgm:spPr>
        <a:ln>
          <a:solidFill>
            <a:srgbClr val="000054"/>
          </a:solidFill>
        </a:ln>
      </dgm:spPr>
      <dgm:t>
        <a:bodyPr/>
        <a:lstStyle/>
        <a:p>
          <a:endParaRPr lang="pt-BR"/>
        </a:p>
      </dgm:t>
    </dgm:pt>
    <dgm:pt modelId="{BAD5C02C-B8AA-4A78-8239-3692C8186615}" type="pres">
      <dgm:prSet presAssocID="{1499A3FF-8DA5-4515-84BE-DF32B030FA6B}" presName="spaceBetweenRectangles" presStyleCnt="0"/>
      <dgm:spPr/>
    </dgm:pt>
    <dgm:pt modelId="{8E0CEB2A-F992-44C9-B5BC-A69EF35AEC0A}" type="pres">
      <dgm:prSet presAssocID="{13663368-A68C-4D07-A690-F4687F688014}" presName="parentLin" presStyleCnt="0"/>
      <dgm:spPr/>
    </dgm:pt>
    <dgm:pt modelId="{06C5E412-8EED-4933-A3B6-0F723627151A}" type="pres">
      <dgm:prSet presAssocID="{13663368-A68C-4D07-A690-F4687F688014}" presName="parentLeftMargin" presStyleLbl="node1" presStyleIdx="1" presStyleCnt="5"/>
      <dgm:spPr/>
      <dgm:t>
        <a:bodyPr/>
        <a:lstStyle/>
        <a:p>
          <a:endParaRPr lang="pt-BR"/>
        </a:p>
      </dgm:t>
    </dgm:pt>
    <dgm:pt modelId="{2AD271B3-0AAF-4B1D-AC4D-558F54D0E09D}" type="pres">
      <dgm:prSet presAssocID="{13663368-A68C-4D07-A690-F4687F688014}" presName="parentText" presStyleLbl="node1" presStyleIdx="2" presStyleCnt="5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F4B8AE23-FEBE-4D82-8DF0-149E55F7E505}" type="pres">
      <dgm:prSet presAssocID="{13663368-A68C-4D07-A690-F4687F688014}" presName="negativeSpace" presStyleCnt="0"/>
      <dgm:spPr/>
    </dgm:pt>
    <dgm:pt modelId="{014A31F6-5140-4EEA-8EDB-C7ADF2C943F6}" type="pres">
      <dgm:prSet presAssocID="{13663368-A68C-4D07-A690-F4687F688014}" presName="childText" presStyleLbl="conFgAcc1" presStyleIdx="2" presStyleCnt="5">
        <dgm:presLayoutVars>
          <dgm:bulletEnabled val="1"/>
        </dgm:presLayoutVars>
      </dgm:prSet>
      <dgm:spPr>
        <a:ln>
          <a:solidFill>
            <a:srgbClr val="000054"/>
          </a:solidFill>
        </a:ln>
      </dgm:spPr>
      <dgm:t>
        <a:bodyPr/>
        <a:lstStyle/>
        <a:p>
          <a:endParaRPr lang="pt-BR"/>
        </a:p>
      </dgm:t>
    </dgm:pt>
    <dgm:pt modelId="{618B6EF5-2521-479B-9CCF-CBF744329845}" type="pres">
      <dgm:prSet presAssocID="{C885C022-F97F-4198-936C-FD57DEB7C46B}" presName="spaceBetweenRectangles" presStyleCnt="0"/>
      <dgm:spPr/>
    </dgm:pt>
    <dgm:pt modelId="{44041ECA-496E-4713-AD03-93449C0E3655}" type="pres">
      <dgm:prSet presAssocID="{94A958DF-7AA2-4A7E-9B81-7F9240B4A7FB}" presName="parentLin" presStyleCnt="0"/>
      <dgm:spPr/>
    </dgm:pt>
    <dgm:pt modelId="{E87D7FA4-C79F-47A0-BC2C-2E03C2512E43}" type="pres">
      <dgm:prSet presAssocID="{94A958DF-7AA2-4A7E-9B81-7F9240B4A7FB}" presName="parentLeftMargin" presStyleLbl="node1" presStyleIdx="2" presStyleCnt="5"/>
      <dgm:spPr/>
      <dgm:t>
        <a:bodyPr/>
        <a:lstStyle/>
        <a:p>
          <a:endParaRPr lang="pt-BR"/>
        </a:p>
      </dgm:t>
    </dgm:pt>
    <dgm:pt modelId="{DF5DE17D-2FDF-4278-B89A-C91307CA0611}" type="pres">
      <dgm:prSet presAssocID="{94A958DF-7AA2-4A7E-9B81-7F9240B4A7FB}" presName="parentText" presStyleLbl="node1" presStyleIdx="3" presStyleCnt="5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D9A45C9-980D-4574-B2A2-41ABCBD382CA}" type="pres">
      <dgm:prSet presAssocID="{94A958DF-7AA2-4A7E-9B81-7F9240B4A7FB}" presName="negativeSpace" presStyleCnt="0"/>
      <dgm:spPr/>
    </dgm:pt>
    <dgm:pt modelId="{E278F4AA-7DD7-499E-A1EB-0D0097E9DB9D}" type="pres">
      <dgm:prSet presAssocID="{94A958DF-7AA2-4A7E-9B81-7F9240B4A7FB}" presName="childText" presStyleLbl="conFgAcc1" presStyleIdx="3" presStyleCnt="5">
        <dgm:presLayoutVars>
          <dgm:bulletEnabled val="1"/>
        </dgm:presLayoutVars>
      </dgm:prSet>
      <dgm:spPr>
        <a:ln>
          <a:solidFill>
            <a:srgbClr val="000054"/>
          </a:solidFill>
        </a:ln>
      </dgm:spPr>
    </dgm:pt>
    <dgm:pt modelId="{7882FA86-200B-4F34-B9B1-C29D44470365}" type="pres">
      <dgm:prSet presAssocID="{F307AE47-F70E-4A54-90DE-D1B515AEBD01}" presName="spaceBetweenRectangles" presStyleCnt="0"/>
      <dgm:spPr/>
    </dgm:pt>
    <dgm:pt modelId="{2DD49154-DE19-4253-843F-938D8E15663B}" type="pres">
      <dgm:prSet presAssocID="{94D84E27-80A9-4ADF-A579-8DE812643E3D}" presName="parentLin" presStyleCnt="0"/>
      <dgm:spPr/>
    </dgm:pt>
    <dgm:pt modelId="{019C17A2-EFD0-46D1-B081-A122E6CB9825}" type="pres">
      <dgm:prSet presAssocID="{94D84E27-80A9-4ADF-A579-8DE812643E3D}" presName="parentLeftMargin" presStyleLbl="node1" presStyleIdx="3" presStyleCnt="5"/>
      <dgm:spPr/>
      <dgm:t>
        <a:bodyPr/>
        <a:lstStyle/>
        <a:p>
          <a:endParaRPr lang="pt-BR"/>
        </a:p>
      </dgm:t>
    </dgm:pt>
    <dgm:pt modelId="{23E145A1-E46A-4664-AF18-CCD54D98C5F1}" type="pres">
      <dgm:prSet presAssocID="{94D84E27-80A9-4ADF-A579-8DE812643E3D}" presName="parentText" presStyleLbl="node1" presStyleIdx="4" presStyleCnt="5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5B7ABAD-60A9-465C-8268-7E0F3E9D0E26}" type="pres">
      <dgm:prSet presAssocID="{94D84E27-80A9-4ADF-A579-8DE812643E3D}" presName="negativeSpace" presStyleCnt="0"/>
      <dgm:spPr/>
    </dgm:pt>
    <dgm:pt modelId="{1F39DD00-817A-401E-9432-C2293E960143}" type="pres">
      <dgm:prSet presAssocID="{94D84E27-80A9-4ADF-A579-8DE812643E3D}" presName="childText" presStyleLbl="conFgAcc1" presStyleIdx="4" presStyleCnt="5">
        <dgm:presLayoutVars>
          <dgm:bulletEnabled val="1"/>
        </dgm:presLayoutVars>
      </dgm:prSet>
      <dgm:spPr>
        <a:ln>
          <a:solidFill>
            <a:srgbClr val="000054"/>
          </a:solidFill>
        </a:ln>
      </dgm:spPr>
    </dgm:pt>
  </dgm:ptLst>
  <dgm:cxnLst>
    <dgm:cxn modelId="{201240D0-E44D-487F-88D7-CF47399E3909}" type="presOf" srcId="{52EB4F7F-55D7-4B3E-BEA9-2262AA3621EA}" destId="{2304C922-CAC3-4E93-99A1-CD47C1F82A3D}" srcOrd="0" destOrd="0" presId="urn:microsoft.com/office/officeart/2005/8/layout/list1"/>
    <dgm:cxn modelId="{05881B40-CF3F-45C1-A18A-0FEF536398C3}" srcId="{DA758E02-2E4E-4F49-AD09-F7F2ABB81985}" destId="{52EB4F7F-55D7-4B3E-BEA9-2262AA3621EA}" srcOrd="0" destOrd="0" parTransId="{CAA2FDE5-E9B5-4EA9-8D63-07EB2CEF8FB8}" sibTransId="{DC02A55A-7F1E-4EC6-A270-607CEBA14AD6}"/>
    <dgm:cxn modelId="{7DA3429B-5BD8-4890-8CAA-505F8C4A59C5}" srcId="{DA758E02-2E4E-4F49-AD09-F7F2ABB81985}" destId="{13663368-A68C-4D07-A690-F4687F688014}" srcOrd="2" destOrd="0" parTransId="{B8DA249D-FB80-45DB-BE17-7A8AE099D270}" sibTransId="{C885C022-F97F-4198-936C-FD57DEB7C46B}"/>
    <dgm:cxn modelId="{69F7F9B2-3AE5-4F8C-AF13-E71E15A2833F}" type="presOf" srcId="{94A958DF-7AA2-4A7E-9B81-7F9240B4A7FB}" destId="{E87D7FA4-C79F-47A0-BC2C-2E03C2512E43}" srcOrd="0" destOrd="0" presId="urn:microsoft.com/office/officeart/2005/8/layout/list1"/>
    <dgm:cxn modelId="{6B7F460D-935E-4D23-8D27-C20D2127E663}" srcId="{DA758E02-2E4E-4F49-AD09-F7F2ABB81985}" destId="{2452E098-3E9E-433B-970C-1901170F4DF9}" srcOrd="1" destOrd="0" parTransId="{06A40A86-810C-498A-97BF-249B82D3C86A}" sibTransId="{1499A3FF-8DA5-4515-84BE-DF32B030FA6B}"/>
    <dgm:cxn modelId="{50C2B37A-6C20-43F5-AFD6-88A8F4A9A023}" type="presOf" srcId="{DA758E02-2E4E-4F49-AD09-F7F2ABB81985}" destId="{A1CE60BE-731F-4691-8E10-A4FB48A64300}" srcOrd="0" destOrd="0" presId="urn:microsoft.com/office/officeart/2005/8/layout/list1"/>
    <dgm:cxn modelId="{289AF3FF-DA5D-45DD-B2DE-47342BA8FF42}" type="presOf" srcId="{2452E098-3E9E-433B-970C-1901170F4DF9}" destId="{7997BF44-297A-4903-AC09-F65C6F0090F6}" srcOrd="1" destOrd="0" presId="urn:microsoft.com/office/officeart/2005/8/layout/list1"/>
    <dgm:cxn modelId="{A1CEA257-3670-47E5-8ACA-8CD2CDE45E00}" srcId="{DA758E02-2E4E-4F49-AD09-F7F2ABB81985}" destId="{94A958DF-7AA2-4A7E-9B81-7F9240B4A7FB}" srcOrd="3" destOrd="0" parTransId="{C4E0D146-CBE2-4CBB-8122-521D6B65DB5A}" sibTransId="{F307AE47-F70E-4A54-90DE-D1B515AEBD01}"/>
    <dgm:cxn modelId="{7F3A6019-96D2-45C1-A6BD-3BAF282CE338}" type="presOf" srcId="{13663368-A68C-4D07-A690-F4687F688014}" destId="{2AD271B3-0AAF-4B1D-AC4D-558F54D0E09D}" srcOrd="1" destOrd="0" presId="urn:microsoft.com/office/officeart/2005/8/layout/list1"/>
    <dgm:cxn modelId="{B16DBF77-3C25-47EF-9DC1-F23FC513026D}" type="presOf" srcId="{94A958DF-7AA2-4A7E-9B81-7F9240B4A7FB}" destId="{DF5DE17D-2FDF-4278-B89A-C91307CA0611}" srcOrd="1" destOrd="0" presId="urn:microsoft.com/office/officeart/2005/8/layout/list1"/>
    <dgm:cxn modelId="{78601260-B0E7-46A7-A937-83DEB6B4255F}" type="presOf" srcId="{13663368-A68C-4D07-A690-F4687F688014}" destId="{06C5E412-8EED-4933-A3B6-0F723627151A}" srcOrd="0" destOrd="0" presId="urn:microsoft.com/office/officeart/2005/8/layout/list1"/>
    <dgm:cxn modelId="{7C3E0248-A9D8-4FC5-8D92-B3A54FD9BB36}" type="presOf" srcId="{2452E098-3E9E-433B-970C-1901170F4DF9}" destId="{9A766535-E190-428E-BCBB-494AB3DAABD1}" srcOrd="0" destOrd="0" presId="urn:microsoft.com/office/officeart/2005/8/layout/list1"/>
    <dgm:cxn modelId="{C382F52A-8D9A-4B6F-AA05-3A835AC72EAC}" type="presOf" srcId="{94D84E27-80A9-4ADF-A579-8DE812643E3D}" destId="{23E145A1-E46A-4664-AF18-CCD54D98C5F1}" srcOrd="1" destOrd="0" presId="urn:microsoft.com/office/officeart/2005/8/layout/list1"/>
    <dgm:cxn modelId="{801B694A-99A8-4C8A-9931-2CBBFFFA2A9E}" srcId="{DA758E02-2E4E-4F49-AD09-F7F2ABB81985}" destId="{94D84E27-80A9-4ADF-A579-8DE812643E3D}" srcOrd="4" destOrd="0" parTransId="{0E9B5E10-E387-498C-8030-FD1C15FBB8E6}" sibTransId="{DCD380C0-4030-4AF9-A321-4EB240BC45B8}"/>
    <dgm:cxn modelId="{277417CD-FC22-48ED-B521-0BED52234019}" type="presOf" srcId="{94D84E27-80A9-4ADF-A579-8DE812643E3D}" destId="{019C17A2-EFD0-46D1-B081-A122E6CB9825}" srcOrd="0" destOrd="0" presId="urn:microsoft.com/office/officeart/2005/8/layout/list1"/>
    <dgm:cxn modelId="{C4C1A80D-123D-4382-9717-1E3F03EC10CB}" type="presOf" srcId="{52EB4F7F-55D7-4B3E-BEA9-2262AA3621EA}" destId="{27BF23D7-030D-42B8-A0DB-12D8A658394C}" srcOrd="1" destOrd="0" presId="urn:microsoft.com/office/officeart/2005/8/layout/list1"/>
    <dgm:cxn modelId="{18ED9EF4-C368-479E-A936-BD24C6A77A03}" type="presParOf" srcId="{A1CE60BE-731F-4691-8E10-A4FB48A64300}" destId="{92D52151-1EC7-4733-BD24-384415C30D2F}" srcOrd="0" destOrd="0" presId="urn:microsoft.com/office/officeart/2005/8/layout/list1"/>
    <dgm:cxn modelId="{2C0844BD-AC07-4891-8581-FBE44EDA7FFF}" type="presParOf" srcId="{92D52151-1EC7-4733-BD24-384415C30D2F}" destId="{2304C922-CAC3-4E93-99A1-CD47C1F82A3D}" srcOrd="0" destOrd="0" presId="urn:microsoft.com/office/officeart/2005/8/layout/list1"/>
    <dgm:cxn modelId="{E97C6675-5139-46F7-84D9-2D9C498204EA}" type="presParOf" srcId="{92D52151-1EC7-4733-BD24-384415C30D2F}" destId="{27BF23D7-030D-42B8-A0DB-12D8A658394C}" srcOrd="1" destOrd="0" presId="urn:microsoft.com/office/officeart/2005/8/layout/list1"/>
    <dgm:cxn modelId="{7220FFB8-0F62-4F53-8DCA-F5C3262B1997}" type="presParOf" srcId="{A1CE60BE-731F-4691-8E10-A4FB48A64300}" destId="{65A865BA-B625-4846-973C-4D5211A7034D}" srcOrd="1" destOrd="0" presId="urn:microsoft.com/office/officeart/2005/8/layout/list1"/>
    <dgm:cxn modelId="{8A12A811-4093-415B-8F06-C24E1A4E1BDC}" type="presParOf" srcId="{A1CE60BE-731F-4691-8E10-A4FB48A64300}" destId="{785BC534-E9AD-4950-B19B-2BFB362F2246}" srcOrd="2" destOrd="0" presId="urn:microsoft.com/office/officeart/2005/8/layout/list1"/>
    <dgm:cxn modelId="{69F6013C-0BB4-4353-8220-61753400DD56}" type="presParOf" srcId="{A1CE60BE-731F-4691-8E10-A4FB48A64300}" destId="{03F9456D-A044-4927-A45D-293385D0A198}" srcOrd="3" destOrd="0" presId="urn:microsoft.com/office/officeart/2005/8/layout/list1"/>
    <dgm:cxn modelId="{10B9EEE5-C507-43C1-9866-F21ED1767719}" type="presParOf" srcId="{A1CE60BE-731F-4691-8E10-A4FB48A64300}" destId="{0CEC0144-5641-4896-AC0F-5191AA50624D}" srcOrd="4" destOrd="0" presId="urn:microsoft.com/office/officeart/2005/8/layout/list1"/>
    <dgm:cxn modelId="{CF00783B-F140-4129-95C8-F7CD59D69BE1}" type="presParOf" srcId="{0CEC0144-5641-4896-AC0F-5191AA50624D}" destId="{9A766535-E190-428E-BCBB-494AB3DAABD1}" srcOrd="0" destOrd="0" presId="urn:microsoft.com/office/officeart/2005/8/layout/list1"/>
    <dgm:cxn modelId="{88864AF2-3D77-4C53-9358-A3E6F3973991}" type="presParOf" srcId="{0CEC0144-5641-4896-AC0F-5191AA50624D}" destId="{7997BF44-297A-4903-AC09-F65C6F0090F6}" srcOrd="1" destOrd="0" presId="urn:microsoft.com/office/officeart/2005/8/layout/list1"/>
    <dgm:cxn modelId="{21261A3F-4EBA-49E8-A60F-9633494806D6}" type="presParOf" srcId="{A1CE60BE-731F-4691-8E10-A4FB48A64300}" destId="{FD5BFD42-CE48-4D75-9ED3-46A09DA0F816}" srcOrd="5" destOrd="0" presId="urn:microsoft.com/office/officeart/2005/8/layout/list1"/>
    <dgm:cxn modelId="{C93EEF6F-B05C-4516-AE7F-10011EE890D4}" type="presParOf" srcId="{A1CE60BE-731F-4691-8E10-A4FB48A64300}" destId="{12B194D5-1ECC-4E74-B29F-11CC6BE875D8}" srcOrd="6" destOrd="0" presId="urn:microsoft.com/office/officeart/2005/8/layout/list1"/>
    <dgm:cxn modelId="{7036C945-D8DF-4FD8-B2AE-7F6B42EDB97A}" type="presParOf" srcId="{A1CE60BE-731F-4691-8E10-A4FB48A64300}" destId="{BAD5C02C-B8AA-4A78-8239-3692C8186615}" srcOrd="7" destOrd="0" presId="urn:microsoft.com/office/officeart/2005/8/layout/list1"/>
    <dgm:cxn modelId="{35814468-CB7D-42B6-B7A5-91BD69D31ABE}" type="presParOf" srcId="{A1CE60BE-731F-4691-8E10-A4FB48A64300}" destId="{8E0CEB2A-F992-44C9-B5BC-A69EF35AEC0A}" srcOrd="8" destOrd="0" presId="urn:microsoft.com/office/officeart/2005/8/layout/list1"/>
    <dgm:cxn modelId="{B4C0032A-0175-4B84-A0DD-6A6A4694F54E}" type="presParOf" srcId="{8E0CEB2A-F992-44C9-B5BC-A69EF35AEC0A}" destId="{06C5E412-8EED-4933-A3B6-0F723627151A}" srcOrd="0" destOrd="0" presId="urn:microsoft.com/office/officeart/2005/8/layout/list1"/>
    <dgm:cxn modelId="{04FACFBC-015A-4B2B-A33D-CF3F36A960FB}" type="presParOf" srcId="{8E0CEB2A-F992-44C9-B5BC-A69EF35AEC0A}" destId="{2AD271B3-0AAF-4B1D-AC4D-558F54D0E09D}" srcOrd="1" destOrd="0" presId="urn:microsoft.com/office/officeart/2005/8/layout/list1"/>
    <dgm:cxn modelId="{94430967-C592-4834-A122-1A84667AFC12}" type="presParOf" srcId="{A1CE60BE-731F-4691-8E10-A4FB48A64300}" destId="{F4B8AE23-FEBE-4D82-8DF0-149E55F7E505}" srcOrd="9" destOrd="0" presId="urn:microsoft.com/office/officeart/2005/8/layout/list1"/>
    <dgm:cxn modelId="{206E9F14-4D68-4AAD-8891-71184FF3A0B2}" type="presParOf" srcId="{A1CE60BE-731F-4691-8E10-A4FB48A64300}" destId="{014A31F6-5140-4EEA-8EDB-C7ADF2C943F6}" srcOrd="10" destOrd="0" presId="urn:microsoft.com/office/officeart/2005/8/layout/list1"/>
    <dgm:cxn modelId="{AC6878BC-AAAD-4EBB-93D4-677E6DDADC48}" type="presParOf" srcId="{A1CE60BE-731F-4691-8E10-A4FB48A64300}" destId="{618B6EF5-2521-479B-9CCF-CBF744329845}" srcOrd="11" destOrd="0" presId="urn:microsoft.com/office/officeart/2005/8/layout/list1"/>
    <dgm:cxn modelId="{76FF271F-D1E6-4056-9331-3262B50D495B}" type="presParOf" srcId="{A1CE60BE-731F-4691-8E10-A4FB48A64300}" destId="{44041ECA-496E-4713-AD03-93449C0E3655}" srcOrd="12" destOrd="0" presId="urn:microsoft.com/office/officeart/2005/8/layout/list1"/>
    <dgm:cxn modelId="{636893F6-E873-48AB-9E12-E6C296DEC2C3}" type="presParOf" srcId="{44041ECA-496E-4713-AD03-93449C0E3655}" destId="{E87D7FA4-C79F-47A0-BC2C-2E03C2512E43}" srcOrd="0" destOrd="0" presId="urn:microsoft.com/office/officeart/2005/8/layout/list1"/>
    <dgm:cxn modelId="{82CD2898-2EF9-4158-9F3A-6C5EBCE70994}" type="presParOf" srcId="{44041ECA-496E-4713-AD03-93449C0E3655}" destId="{DF5DE17D-2FDF-4278-B89A-C91307CA0611}" srcOrd="1" destOrd="0" presId="urn:microsoft.com/office/officeart/2005/8/layout/list1"/>
    <dgm:cxn modelId="{33A4139C-A7AB-44F5-AC75-3F5B88A68935}" type="presParOf" srcId="{A1CE60BE-731F-4691-8E10-A4FB48A64300}" destId="{ED9A45C9-980D-4574-B2A2-41ABCBD382CA}" srcOrd="13" destOrd="0" presId="urn:microsoft.com/office/officeart/2005/8/layout/list1"/>
    <dgm:cxn modelId="{38E936A4-D88C-4EA9-B4F9-6BECAC3EA4AF}" type="presParOf" srcId="{A1CE60BE-731F-4691-8E10-A4FB48A64300}" destId="{E278F4AA-7DD7-499E-A1EB-0D0097E9DB9D}" srcOrd="14" destOrd="0" presId="urn:microsoft.com/office/officeart/2005/8/layout/list1"/>
    <dgm:cxn modelId="{3A57DE27-E5CE-4EDB-8B80-7DD41AD755A7}" type="presParOf" srcId="{A1CE60BE-731F-4691-8E10-A4FB48A64300}" destId="{7882FA86-200B-4F34-B9B1-C29D44470365}" srcOrd="15" destOrd="0" presId="urn:microsoft.com/office/officeart/2005/8/layout/list1"/>
    <dgm:cxn modelId="{7F5A1F8E-EBB8-4E29-8F34-669171D593F7}" type="presParOf" srcId="{A1CE60BE-731F-4691-8E10-A4FB48A64300}" destId="{2DD49154-DE19-4253-843F-938D8E15663B}" srcOrd="16" destOrd="0" presId="urn:microsoft.com/office/officeart/2005/8/layout/list1"/>
    <dgm:cxn modelId="{977B8C31-74D7-439C-A139-BDD498774776}" type="presParOf" srcId="{2DD49154-DE19-4253-843F-938D8E15663B}" destId="{019C17A2-EFD0-46D1-B081-A122E6CB9825}" srcOrd="0" destOrd="0" presId="urn:microsoft.com/office/officeart/2005/8/layout/list1"/>
    <dgm:cxn modelId="{66885596-55FF-4711-B5A8-E443C6A3A244}" type="presParOf" srcId="{2DD49154-DE19-4253-843F-938D8E15663B}" destId="{23E145A1-E46A-4664-AF18-CCD54D98C5F1}" srcOrd="1" destOrd="0" presId="urn:microsoft.com/office/officeart/2005/8/layout/list1"/>
    <dgm:cxn modelId="{2532AE6A-54FF-4EC7-A122-DC05D04329B3}" type="presParOf" srcId="{A1CE60BE-731F-4691-8E10-A4FB48A64300}" destId="{75B7ABAD-60A9-465C-8268-7E0F3E9D0E26}" srcOrd="17" destOrd="0" presId="urn:microsoft.com/office/officeart/2005/8/layout/list1"/>
    <dgm:cxn modelId="{FA6DC2DE-ED96-47C8-8990-11838147D965}" type="presParOf" srcId="{A1CE60BE-731F-4691-8E10-A4FB48A64300}" destId="{1F39DD00-817A-401E-9432-C2293E960143}" srcOrd="18" destOrd="0" presId="urn:microsoft.com/office/officeart/2005/8/layout/list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476148-0CFE-4FEF-960A-DF51CCF4696E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F0EBE440-AAFF-49A4-88B5-D9AEC46EC40D}">
      <dgm:prSet phldrT="[Texto]" custT="1"/>
      <dgm:spPr>
        <a:solidFill>
          <a:schemeClr val="accent5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 lIns="180000" tIns="0" rIns="180000" bIns="0"/>
        <a:lstStyle/>
        <a:p>
          <a:pPr algn="ctr"/>
          <a:r>
            <a:rPr lang="pt-BR" sz="1100" b="1" cap="all" baseline="0">
              <a:latin typeface="Tw Cen MT" pitchFamily="34" charset="0"/>
            </a:rPr>
            <a:t>Comitê Interno de Governança (CIG):</a:t>
          </a:r>
        </a:p>
        <a:p>
          <a:pPr algn="just"/>
          <a:r>
            <a:rPr lang="pt-BR" sz="1100">
              <a:latin typeface="Tw Cen MT" pitchFamily="34" charset="0"/>
            </a:rPr>
            <a:t>Composto pelo Ministro de Estado do Ministério da Saúde, pelo Secretário Executivo e pelos titulares das demais Secretarias (Portaria GM/MS nº 870/2021) </a:t>
          </a:r>
        </a:p>
      </dgm:t>
    </dgm:pt>
    <dgm:pt modelId="{D604D358-E593-44D0-A2A4-0BAF334BB573}" type="parTrans" cxnId="{3E2262BE-9A97-4536-AFED-52667363E055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2E3441AF-3F21-436E-8138-496505E144DC}" type="sibTrans" cxnId="{3E2262BE-9A97-4536-AFED-52667363E055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1D6A3D66-15F1-4C89-9906-6AAFCDA8C47B}">
      <dgm:prSet phldrT="[Texto]" custT="1"/>
      <dgm:spPr>
        <a:solidFill>
          <a:schemeClr val="accent5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 lIns="180000" tIns="0" rIns="180000" bIns="0"/>
        <a:lstStyle/>
        <a:p>
          <a:pPr algn="ctr"/>
          <a:r>
            <a:rPr lang="pt-BR" sz="1100" b="1" cap="all" baseline="0">
              <a:latin typeface="Tw Cen MT" pitchFamily="34" charset="0"/>
            </a:rPr>
            <a:t>Comitê de Gestão de Riscos (CGR</a:t>
          </a:r>
          <a:r>
            <a:rPr lang="pt-BR" sz="1100">
              <a:latin typeface="Tw Cen MT" pitchFamily="34" charset="0"/>
            </a:rPr>
            <a:t>): </a:t>
          </a:r>
        </a:p>
        <a:p>
          <a:pPr algn="just"/>
          <a:r>
            <a:rPr lang="pt-BR" sz="1100">
              <a:latin typeface="Tw Cen MT" pitchFamily="34" charset="0"/>
            </a:rPr>
            <a:t>Composto por representantes das Secretarias, indicados pelos Secretários das pastas, com cargo de Direção e Assessoramento Superior (DAS) 5 ou equivalente, que tenham conhecimento em gestão de riscos e autonomia para a tomada de decisão </a:t>
          </a:r>
        </a:p>
      </dgm:t>
    </dgm:pt>
    <dgm:pt modelId="{F6B18AF2-9B81-45D3-8EA0-1F64B75B556B}" type="parTrans" cxnId="{6C69F11D-64F7-45A5-881F-9EDFBE835E54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D0B9AC44-CB6C-4C4C-8390-890A675268D9}" type="sibTrans" cxnId="{6C69F11D-64F7-45A5-881F-9EDFBE835E54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A45BE83B-10B1-4E4B-AC26-1A0AA28F47C1}">
      <dgm:prSet custT="1"/>
      <dgm:spPr>
        <a:solidFill>
          <a:schemeClr val="accent5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 lIns="180000" tIns="0" rIns="180000" bIns="0"/>
        <a:lstStyle/>
        <a:p>
          <a:pPr algn="ctr"/>
          <a:r>
            <a:rPr lang="pt-BR" sz="1100" b="1" cap="all" baseline="0">
              <a:latin typeface="Tw Cen MT" pitchFamily="34" charset="0"/>
            </a:rPr>
            <a:t>Unidade de Gestão de Riscos e Integridade (UGRI): </a:t>
          </a:r>
        </a:p>
        <a:p>
          <a:pPr algn="just"/>
          <a:r>
            <a:rPr lang="pt-BR" sz="1100">
              <a:latin typeface="Tw Cen MT" pitchFamily="34" charset="0"/>
            </a:rPr>
            <a:t>Composta, em cada Secretaria e Superintendência Estadual do Ministério da Saúde (SEMS), por profissionais com conhecimento em gestão de riscos que serão vinculados, hierarquicamente, às Unidades Organizacionais e, tecnicamente, à Diretoria de Integridade (DINTEG); </a:t>
          </a:r>
        </a:p>
      </dgm:t>
    </dgm:pt>
    <dgm:pt modelId="{361DB7AD-A4AD-4926-9D5F-60A5BD0BD5F4}" type="parTrans" cxnId="{4EEFC50F-6E21-42F4-A1F9-2F71434831B3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C12750C8-9D8D-44CD-97B0-9715F5B72F1D}" type="sibTrans" cxnId="{4EEFC50F-6E21-42F4-A1F9-2F71434831B3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0CBDA7E8-50B0-4CC8-8C9A-D7AEDC9B109C}">
      <dgm:prSet custT="1"/>
      <dgm:spPr>
        <a:solidFill>
          <a:schemeClr val="accent5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 lIns="180000" tIns="0" rIns="180000" bIns="0"/>
        <a:lstStyle/>
        <a:p>
          <a:pPr algn="ctr"/>
          <a:r>
            <a:rPr lang="pt-BR" sz="1100" b="1" cap="all" baseline="0">
              <a:latin typeface="Tw Cen MT" pitchFamily="34" charset="0"/>
            </a:rPr>
            <a:t>Gestor de Processo (GP): </a:t>
          </a:r>
        </a:p>
        <a:p>
          <a:pPr algn="just"/>
          <a:r>
            <a:rPr lang="pt-BR" sz="1200">
              <a:latin typeface="Tw Cen MT" pitchFamily="34" charset="0"/>
            </a:rPr>
            <a:t>Responsável direto por determinado processo, inclusive pelo seu gerenciamento de riscos</a:t>
          </a:r>
          <a:r>
            <a:rPr lang="pt-BR" sz="1100">
              <a:latin typeface="Tw Cen MT" pitchFamily="34" charset="0"/>
            </a:rPr>
            <a:t>.</a:t>
          </a:r>
        </a:p>
      </dgm:t>
    </dgm:pt>
    <dgm:pt modelId="{A2C56844-3ED7-4C0E-AEAA-AFD95745F19A}" type="parTrans" cxnId="{715269E2-B3F4-4899-83BD-253845A56C18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8916D796-8F00-4DC1-B811-8E00B62FB73E}" type="sibTrans" cxnId="{715269E2-B3F4-4899-83BD-253845A56C18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78F0126D-2061-4719-B2BD-5018F93125A9}" type="pres">
      <dgm:prSet presAssocID="{40476148-0CFE-4FEF-960A-DF51CCF4696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A1607C98-72FD-410D-AD25-C803A319E12A}" type="pres">
      <dgm:prSet presAssocID="{F0EBE440-AAFF-49A4-88B5-D9AEC46EC40D}" presName="comp" presStyleCnt="0"/>
      <dgm:spPr/>
    </dgm:pt>
    <dgm:pt modelId="{A4911530-D2F5-4E76-B564-9C01A7C10115}" type="pres">
      <dgm:prSet presAssocID="{F0EBE440-AAFF-49A4-88B5-D9AEC46EC40D}" presName="box" presStyleLbl="node1" presStyleIdx="0" presStyleCnt="4"/>
      <dgm:spPr/>
      <dgm:t>
        <a:bodyPr/>
        <a:lstStyle/>
        <a:p>
          <a:endParaRPr lang="pt-BR"/>
        </a:p>
      </dgm:t>
    </dgm:pt>
    <dgm:pt modelId="{4214CEB1-C0A3-4F67-B586-3DBD0735E28D}" type="pres">
      <dgm:prSet presAssocID="{F0EBE440-AAFF-49A4-88B5-D9AEC46EC40D}" presName="img" presStyleLbl="fgImgPlace1" presStyleIdx="0" presStyleCnt="4" custScaleX="108955" custScaleY="103563" custLinFactNeighborX="5208" custLinFactNeighborY="-3567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pt-BR"/>
        </a:p>
      </dgm:t>
    </dgm:pt>
    <dgm:pt modelId="{97DE08E6-EB4D-4D79-A324-13A9BEB8529A}" type="pres">
      <dgm:prSet presAssocID="{F0EBE440-AAFF-49A4-88B5-D9AEC46EC40D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7D8FB07-7E4F-4E50-8199-EA43CD498500}" type="pres">
      <dgm:prSet presAssocID="{2E3441AF-3F21-436E-8138-496505E144DC}" presName="spacer" presStyleCnt="0"/>
      <dgm:spPr/>
    </dgm:pt>
    <dgm:pt modelId="{D7F87A10-9B17-422E-8912-E98F85F220EF}" type="pres">
      <dgm:prSet presAssocID="{1D6A3D66-15F1-4C89-9906-6AAFCDA8C47B}" presName="comp" presStyleCnt="0"/>
      <dgm:spPr/>
    </dgm:pt>
    <dgm:pt modelId="{17BD4AFC-656F-4169-89B0-8B62C096C76B}" type="pres">
      <dgm:prSet presAssocID="{1D6A3D66-15F1-4C89-9906-6AAFCDA8C47B}" presName="box" presStyleLbl="node1" presStyleIdx="1" presStyleCnt="4" custLinFactNeighborX="112" custLinFactNeighborY="-1852"/>
      <dgm:spPr/>
      <dgm:t>
        <a:bodyPr/>
        <a:lstStyle/>
        <a:p>
          <a:endParaRPr lang="pt-BR"/>
        </a:p>
      </dgm:t>
    </dgm:pt>
    <dgm:pt modelId="{997B75BD-D23D-4C6F-999A-1471E4DB598C}" type="pres">
      <dgm:prSet presAssocID="{1D6A3D66-15F1-4C89-9906-6AAFCDA8C47B}" presName="img" presStyleLbl="fgImgPlace1" presStyleIdx="1" presStyleCnt="4" custScaleX="110520" custLinFactNeighborX="6076" custLinFactNeighborY="1189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4DEA8407-74E0-4EC9-A059-6F1E9687A946}" type="pres">
      <dgm:prSet presAssocID="{1D6A3D66-15F1-4C89-9906-6AAFCDA8C47B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F9CC39A-2E03-4E3C-996D-2866DEA75EE2}" type="pres">
      <dgm:prSet presAssocID="{D0B9AC44-CB6C-4C4C-8390-890A675268D9}" presName="spacer" presStyleCnt="0"/>
      <dgm:spPr/>
    </dgm:pt>
    <dgm:pt modelId="{D2A3F280-1CC2-4BFA-AC4F-DB34A712BD8F}" type="pres">
      <dgm:prSet presAssocID="{A45BE83B-10B1-4E4B-AC26-1A0AA28F47C1}" presName="comp" presStyleCnt="0"/>
      <dgm:spPr/>
    </dgm:pt>
    <dgm:pt modelId="{33700217-78D2-42DF-A03D-5A7D55DEB87D}" type="pres">
      <dgm:prSet presAssocID="{A45BE83B-10B1-4E4B-AC26-1A0AA28F47C1}" presName="box" presStyleLbl="node1" presStyleIdx="2" presStyleCnt="4" custScaleY="121919" custLinFactNeighborY="-7783"/>
      <dgm:spPr/>
      <dgm:t>
        <a:bodyPr/>
        <a:lstStyle/>
        <a:p>
          <a:endParaRPr lang="pt-BR"/>
        </a:p>
      </dgm:t>
    </dgm:pt>
    <dgm:pt modelId="{70192ECE-6350-4A1E-A09F-2E14F8360230}" type="pres">
      <dgm:prSet presAssocID="{A45BE83B-10B1-4E4B-AC26-1A0AA28F47C1}" presName="img" presStyleLbl="fgImgPlace1" presStyleIdx="2" presStyleCnt="4" custScaleX="107130" custScaleY="104586" custLinFactNeighborX="5990" custLinFactNeighborY="-7165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619BF7DB-0981-4F8A-9DD3-47CB2890C6E1}" type="pres">
      <dgm:prSet presAssocID="{A45BE83B-10B1-4E4B-AC26-1A0AA28F47C1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1D544A8-83BC-4826-B91B-96055A7FAE82}" type="pres">
      <dgm:prSet presAssocID="{C12750C8-9D8D-44CD-97B0-9715F5B72F1D}" presName="spacer" presStyleCnt="0"/>
      <dgm:spPr/>
    </dgm:pt>
    <dgm:pt modelId="{D8A3AED8-01A7-4B6D-B1D8-E2C228605AFB}" type="pres">
      <dgm:prSet presAssocID="{0CBDA7E8-50B0-4CC8-8C9A-D7AEDC9B109C}" presName="comp" presStyleCnt="0"/>
      <dgm:spPr/>
    </dgm:pt>
    <dgm:pt modelId="{9AF4D897-483B-4E7B-94BF-79E9BB6AC0B7}" type="pres">
      <dgm:prSet presAssocID="{0CBDA7E8-50B0-4CC8-8C9A-D7AEDC9B109C}" presName="box" presStyleLbl="node1" presStyleIdx="3" presStyleCnt="4" custScaleY="107161" custLinFactNeighborY="-9309"/>
      <dgm:spPr/>
      <dgm:t>
        <a:bodyPr/>
        <a:lstStyle/>
        <a:p>
          <a:endParaRPr lang="pt-BR"/>
        </a:p>
      </dgm:t>
    </dgm:pt>
    <dgm:pt modelId="{C388C54C-49F5-464A-A7F6-FD53914117EE}" type="pres">
      <dgm:prSet presAssocID="{0CBDA7E8-50B0-4CC8-8C9A-D7AEDC9B109C}" presName="img" presStyleLbl="fgImgPlace1" presStyleIdx="3" presStyleCnt="4" custScaleX="108289" custScaleY="106453" custLinFactNeighborX="4716" custLinFactNeighborY="-8473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EB1E2865-D589-40DD-9443-36229A4FE50D}" type="pres">
      <dgm:prSet presAssocID="{0CBDA7E8-50B0-4CC8-8C9A-D7AEDC9B109C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2E4D8389-B1D9-482D-94A0-E780FC233825}" type="presOf" srcId="{0CBDA7E8-50B0-4CC8-8C9A-D7AEDC9B109C}" destId="{EB1E2865-D589-40DD-9443-36229A4FE50D}" srcOrd="1" destOrd="0" presId="urn:microsoft.com/office/officeart/2005/8/layout/vList4"/>
    <dgm:cxn modelId="{715269E2-B3F4-4899-83BD-253845A56C18}" srcId="{40476148-0CFE-4FEF-960A-DF51CCF4696E}" destId="{0CBDA7E8-50B0-4CC8-8C9A-D7AEDC9B109C}" srcOrd="3" destOrd="0" parTransId="{A2C56844-3ED7-4C0E-AEAA-AFD95745F19A}" sibTransId="{8916D796-8F00-4DC1-B811-8E00B62FB73E}"/>
    <dgm:cxn modelId="{BCE218A0-1ADF-47C2-B2DB-791B47144308}" type="presOf" srcId="{40476148-0CFE-4FEF-960A-DF51CCF4696E}" destId="{78F0126D-2061-4719-B2BD-5018F93125A9}" srcOrd="0" destOrd="0" presId="urn:microsoft.com/office/officeart/2005/8/layout/vList4"/>
    <dgm:cxn modelId="{A37A8171-247E-43AF-8522-B78029128CD5}" type="presOf" srcId="{F0EBE440-AAFF-49A4-88B5-D9AEC46EC40D}" destId="{A4911530-D2F5-4E76-B564-9C01A7C10115}" srcOrd="0" destOrd="0" presId="urn:microsoft.com/office/officeart/2005/8/layout/vList4"/>
    <dgm:cxn modelId="{5CDB8E9F-F136-41BF-BFEE-D57F2A5CF36A}" type="presOf" srcId="{1D6A3D66-15F1-4C89-9906-6AAFCDA8C47B}" destId="{4DEA8407-74E0-4EC9-A059-6F1E9687A946}" srcOrd="1" destOrd="0" presId="urn:microsoft.com/office/officeart/2005/8/layout/vList4"/>
    <dgm:cxn modelId="{3E2262BE-9A97-4536-AFED-52667363E055}" srcId="{40476148-0CFE-4FEF-960A-DF51CCF4696E}" destId="{F0EBE440-AAFF-49A4-88B5-D9AEC46EC40D}" srcOrd="0" destOrd="0" parTransId="{D604D358-E593-44D0-A2A4-0BAF334BB573}" sibTransId="{2E3441AF-3F21-436E-8138-496505E144DC}"/>
    <dgm:cxn modelId="{AA414B92-CFDD-4C04-993F-A9AAFF67C462}" type="presOf" srcId="{F0EBE440-AAFF-49A4-88B5-D9AEC46EC40D}" destId="{97DE08E6-EB4D-4D79-A324-13A9BEB8529A}" srcOrd="1" destOrd="0" presId="urn:microsoft.com/office/officeart/2005/8/layout/vList4"/>
    <dgm:cxn modelId="{6C69F11D-64F7-45A5-881F-9EDFBE835E54}" srcId="{40476148-0CFE-4FEF-960A-DF51CCF4696E}" destId="{1D6A3D66-15F1-4C89-9906-6AAFCDA8C47B}" srcOrd="1" destOrd="0" parTransId="{F6B18AF2-9B81-45D3-8EA0-1F64B75B556B}" sibTransId="{D0B9AC44-CB6C-4C4C-8390-890A675268D9}"/>
    <dgm:cxn modelId="{16567EE9-D0E2-4C54-9CE1-E827E71324E9}" type="presOf" srcId="{1D6A3D66-15F1-4C89-9906-6AAFCDA8C47B}" destId="{17BD4AFC-656F-4169-89B0-8B62C096C76B}" srcOrd="0" destOrd="0" presId="urn:microsoft.com/office/officeart/2005/8/layout/vList4"/>
    <dgm:cxn modelId="{4EEFC50F-6E21-42F4-A1F9-2F71434831B3}" srcId="{40476148-0CFE-4FEF-960A-DF51CCF4696E}" destId="{A45BE83B-10B1-4E4B-AC26-1A0AA28F47C1}" srcOrd="2" destOrd="0" parTransId="{361DB7AD-A4AD-4926-9D5F-60A5BD0BD5F4}" sibTransId="{C12750C8-9D8D-44CD-97B0-9715F5B72F1D}"/>
    <dgm:cxn modelId="{2F6AA6B6-8ADD-4964-B67C-12FD0F8D3965}" type="presOf" srcId="{0CBDA7E8-50B0-4CC8-8C9A-D7AEDC9B109C}" destId="{9AF4D897-483B-4E7B-94BF-79E9BB6AC0B7}" srcOrd="0" destOrd="0" presId="urn:microsoft.com/office/officeart/2005/8/layout/vList4"/>
    <dgm:cxn modelId="{FC9E23E5-2237-4167-899E-2FE783C44D09}" type="presOf" srcId="{A45BE83B-10B1-4E4B-AC26-1A0AA28F47C1}" destId="{33700217-78D2-42DF-A03D-5A7D55DEB87D}" srcOrd="0" destOrd="0" presId="urn:microsoft.com/office/officeart/2005/8/layout/vList4"/>
    <dgm:cxn modelId="{0EBF2048-D676-4833-BEC3-ECAEA716C427}" type="presOf" srcId="{A45BE83B-10B1-4E4B-AC26-1A0AA28F47C1}" destId="{619BF7DB-0981-4F8A-9DD3-47CB2890C6E1}" srcOrd="1" destOrd="0" presId="urn:microsoft.com/office/officeart/2005/8/layout/vList4"/>
    <dgm:cxn modelId="{FE5FB8F5-8387-4B5A-B463-06378C50CB3F}" type="presParOf" srcId="{78F0126D-2061-4719-B2BD-5018F93125A9}" destId="{A1607C98-72FD-410D-AD25-C803A319E12A}" srcOrd="0" destOrd="0" presId="urn:microsoft.com/office/officeart/2005/8/layout/vList4"/>
    <dgm:cxn modelId="{7AF31021-4E02-4761-8C03-A8AEDBAF9AAB}" type="presParOf" srcId="{A1607C98-72FD-410D-AD25-C803A319E12A}" destId="{A4911530-D2F5-4E76-B564-9C01A7C10115}" srcOrd="0" destOrd="0" presId="urn:microsoft.com/office/officeart/2005/8/layout/vList4"/>
    <dgm:cxn modelId="{44D15B52-73CE-4422-8BBA-5926AD7AF704}" type="presParOf" srcId="{A1607C98-72FD-410D-AD25-C803A319E12A}" destId="{4214CEB1-C0A3-4F67-B586-3DBD0735E28D}" srcOrd="1" destOrd="0" presId="urn:microsoft.com/office/officeart/2005/8/layout/vList4"/>
    <dgm:cxn modelId="{9AD6EEA0-5BEA-4A60-8E11-DC7E98FE7CE1}" type="presParOf" srcId="{A1607C98-72FD-410D-AD25-C803A319E12A}" destId="{97DE08E6-EB4D-4D79-A324-13A9BEB8529A}" srcOrd="2" destOrd="0" presId="urn:microsoft.com/office/officeart/2005/8/layout/vList4"/>
    <dgm:cxn modelId="{0E806004-6175-43A1-B53D-F23DC01DBC4B}" type="presParOf" srcId="{78F0126D-2061-4719-B2BD-5018F93125A9}" destId="{77D8FB07-7E4F-4E50-8199-EA43CD498500}" srcOrd="1" destOrd="0" presId="urn:microsoft.com/office/officeart/2005/8/layout/vList4"/>
    <dgm:cxn modelId="{CF9ECEAF-302F-4DA7-B36A-472C88B3E58A}" type="presParOf" srcId="{78F0126D-2061-4719-B2BD-5018F93125A9}" destId="{D7F87A10-9B17-422E-8912-E98F85F220EF}" srcOrd="2" destOrd="0" presId="urn:microsoft.com/office/officeart/2005/8/layout/vList4"/>
    <dgm:cxn modelId="{BD79A563-90DE-4216-93B5-245F65D99791}" type="presParOf" srcId="{D7F87A10-9B17-422E-8912-E98F85F220EF}" destId="{17BD4AFC-656F-4169-89B0-8B62C096C76B}" srcOrd="0" destOrd="0" presId="urn:microsoft.com/office/officeart/2005/8/layout/vList4"/>
    <dgm:cxn modelId="{58D84DCC-FC59-4C5B-A757-717F180C1494}" type="presParOf" srcId="{D7F87A10-9B17-422E-8912-E98F85F220EF}" destId="{997B75BD-D23D-4C6F-999A-1471E4DB598C}" srcOrd="1" destOrd="0" presId="urn:microsoft.com/office/officeart/2005/8/layout/vList4"/>
    <dgm:cxn modelId="{AF1C91D4-E75F-4301-9F65-F002C38D7EAC}" type="presParOf" srcId="{D7F87A10-9B17-422E-8912-E98F85F220EF}" destId="{4DEA8407-74E0-4EC9-A059-6F1E9687A946}" srcOrd="2" destOrd="0" presId="urn:microsoft.com/office/officeart/2005/8/layout/vList4"/>
    <dgm:cxn modelId="{562B3E90-3467-4F60-8434-953EDCFF2B22}" type="presParOf" srcId="{78F0126D-2061-4719-B2BD-5018F93125A9}" destId="{7F9CC39A-2E03-4E3C-996D-2866DEA75EE2}" srcOrd="3" destOrd="0" presId="urn:microsoft.com/office/officeart/2005/8/layout/vList4"/>
    <dgm:cxn modelId="{C844EDF2-5A92-408A-B7F7-20165A3637DC}" type="presParOf" srcId="{78F0126D-2061-4719-B2BD-5018F93125A9}" destId="{D2A3F280-1CC2-4BFA-AC4F-DB34A712BD8F}" srcOrd="4" destOrd="0" presId="urn:microsoft.com/office/officeart/2005/8/layout/vList4"/>
    <dgm:cxn modelId="{B08137F6-B446-49C5-A8FB-50B130D6A0BD}" type="presParOf" srcId="{D2A3F280-1CC2-4BFA-AC4F-DB34A712BD8F}" destId="{33700217-78D2-42DF-A03D-5A7D55DEB87D}" srcOrd="0" destOrd="0" presId="urn:microsoft.com/office/officeart/2005/8/layout/vList4"/>
    <dgm:cxn modelId="{5796540D-11CB-49AF-8783-DBAFDE9BA793}" type="presParOf" srcId="{D2A3F280-1CC2-4BFA-AC4F-DB34A712BD8F}" destId="{70192ECE-6350-4A1E-A09F-2E14F8360230}" srcOrd="1" destOrd="0" presId="urn:microsoft.com/office/officeart/2005/8/layout/vList4"/>
    <dgm:cxn modelId="{97B48195-D2A6-439C-96F6-787E7FDE513B}" type="presParOf" srcId="{D2A3F280-1CC2-4BFA-AC4F-DB34A712BD8F}" destId="{619BF7DB-0981-4F8A-9DD3-47CB2890C6E1}" srcOrd="2" destOrd="0" presId="urn:microsoft.com/office/officeart/2005/8/layout/vList4"/>
    <dgm:cxn modelId="{4F4D1F1B-E08C-4B02-A710-E88E40FD62F9}" type="presParOf" srcId="{78F0126D-2061-4719-B2BD-5018F93125A9}" destId="{E1D544A8-83BC-4826-B91B-96055A7FAE82}" srcOrd="5" destOrd="0" presId="urn:microsoft.com/office/officeart/2005/8/layout/vList4"/>
    <dgm:cxn modelId="{101D7B50-02E3-4F04-A930-1803EDADD37D}" type="presParOf" srcId="{78F0126D-2061-4719-B2BD-5018F93125A9}" destId="{D8A3AED8-01A7-4B6D-B1D8-E2C228605AFB}" srcOrd="6" destOrd="0" presId="urn:microsoft.com/office/officeart/2005/8/layout/vList4"/>
    <dgm:cxn modelId="{99479EE6-BA6C-486F-804F-30A29353D5D0}" type="presParOf" srcId="{D8A3AED8-01A7-4B6D-B1D8-E2C228605AFB}" destId="{9AF4D897-483B-4E7B-94BF-79E9BB6AC0B7}" srcOrd="0" destOrd="0" presId="urn:microsoft.com/office/officeart/2005/8/layout/vList4"/>
    <dgm:cxn modelId="{22CBC550-A34E-4F7F-B902-9D67258D7903}" type="presParOf" srcId="{D8A3AED8-01A7-4B6D-B1D8-E2C228605AFB}" destId="{C388C54C-49F5-464A-A7F6-FD53914117EE}" srcOrd="1" destOrd="0" presId="urn:microsoft.com/office/officeart/2005/8/layout/vList4"/>
    <dgm:cxn modelId="{93AB9DA3-2B3E-43A7-B2E8-1FEBBF7C8ACD}" type="presParOf" srcId="{D8A3AED8-01A7-4B6D-B1D8-E2C228605AFB}" destId="{EB1E2865-D589-40DD-9443-36229A4FE50D}" srcOrd="2" destOrd="0" presId="urn:microsoft.com/office/officeart/2005/8/layout/vList4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6058A2A-B5FC-4961-A562-EEFEA1921778}" type="doc">
      <dgm:prSet loTypeId="urn:microsoft.com/office/officeart/2005/8/layout/vProcess5" loCatId="process" qsTypeId="urn:microsoft.com/office/officeart/2005/8/quickstyle/simple1" qsCatId="simple" csTypeId="urn:microsoft.com/office/officeart/2005/8/colors/accent1_3" csCatId="accent1" phldr="1"/>
      <dgm:spPr/>
      <dgm:t>
        <a:bodyPr/>
        <a:lstStyle/>
        <a:p>
          <a:endParaRPr lang="pt-BR"/>
        </a:p>
      </dgm:t>
    </dgm:pt>
    <dgm:pt modelId="{FF8B3F6C-15CE-4149-B6C5-02516B80A927}">
      <dgm:prSet phldrT="[Texto]" custT="1"/>
      <dgm:spPr>
        <a:solidFill>
          <a:srgbClr val="002060"/>
        </a:solidFill>
        <a:ln>
          <a:solidFill>
            <a:schemeClr val="accent1">
              <a:lumMod val="60000"/>
              <a:lumOff val="40000"/>
            </a:schemeClr>
          </a:solidFill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/>
          <a:r>
            <a:rPr lang="pt-BR" sz="1000" b="0" cap="all" baseline="0">
              <a:solidFill>
                <a:schemeClr val="bg1"/>
              </a:solidFill>
              <a:latin typeface="Tw Cen MT" pitchFamily="34" charset="0"/>
            </a:rPr>
            <a:t>Comitê Interno de Governança </a:t>
          </a:r>
          <a:r>
            <a:rPr lang="pt-BR" sz="1000" b="1" cap="all" baseline="0">
              <a:solidFill>
                <a:schemeClr val="bg1"/>
              </a:solidFill>
              <a:latin typeface="Tw Cen MT" pitchFamily="34" charset="0"/>
            </a:rPr>
            <a:t>(CIG)</a:t>
          </a:r>
        </a:p>
        <a:p>
          <a:pPr algn="ctr"/>
          <a:r>
            <a:rPr lang="pt-BR" sz="1000" b="1" cap="all" baseline="0">
              <a:solidFill>
                <a:schemeClr val="bg1"/>
              </a:solidFill>
              <a:latin typeface="Tw Cen MT" pitchFamily="34" charset="0"/>
            </a:rPr>
            <a:t>NIVEL ESTRATÉGICO </a:t>
          </a:r>
        </a:p>
      </dgm:t>
    </dgm:pt>
    <dgm:pt modelId="{BD3A6D6A-FB1E-40D4-8EF5-9D919F9FE004}" type="parTrans" cxnId="{ED349040-ECDB-4390-B004-605BBD09108B}">
      <dgm:prSet/>
      <dgm:spPr/>
      <dgm:t>
        <a:bodyPr/>
        <a:lstStyle/>
        <a:p>
          <a:endParaRPr lang="pt-BR" sz="1100" b="0">
            <a:latin typeface="Tw Cen MT" pitchFamily="34" charset="0"/>
          </a:endParaRPr>
        </a:p>
      </dgm:t>
    </dgm:pt>
    <dgm:pt modelId="{F07EACF5-C200-4A80-A43D-F9F00ABD737F}" type="sibTrans" cxnId="{ED349040-ECDB-4390-B004-605BBD09108B}">
      <dgm:prSet custT="1"/>
      <dgm:spPr>
        <a:solidFill>
          <a:srgbClr val="002060">
            <a:alpha val="90000"/>
          </a:srgbClr>
        </a:solidFill>
        <a:ln w="19050">
          <a:solidFill>
            <a:schemeClr val="bg1">
              <a:alpha val="90000"/>
            </a:schemeClr>
          </a:solidFill>
        </a:ln>
      </dgm:spPr>
      <dgm:t>
        <a:bodyPr/>
        <a:lstStyle/>
        <a:p>
          <a:endParaRPr lang="pt-BR" sz="1100" b="0">
            <a:latin typeface="Tw Cen MT" pitchFamily="34" charset="0"/>
          </a:endParaRPr>
        </a:p>
      </dgm:t>
    </dgm:pt>
    <dgm:pt modelId="{2E918F06-31E3-47D3-9994-2C95042B4BA7}">
      <dgm:prSet phldrT="[Texto]" custT="1"/>
      <dgm:spPr>
        <a:solidFill>
          <a:srgbClr val="002060"/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/>
          <a:r>
            <a:rPr lang="pt-BR" sz="1000" b="0" cap="all" baseline="0">
              <a:solidFill>
                <a:schemeClr val="bg1"/>
              </a:solidFill>
              <a:latin typeface="Tw Cen MT" pitchFamily="34" charset="0"/>
            </a:rPr>
            <a:t>Comitê  Gestor de Riscos </a:t>
          </a:r>
          <a:r>
            <a:rPr lang="pt-BR" sz="1000" b="1" cap="all" baseline="0">
              <a:solidFill>
                <a:schemeClr val="bg1"/>
              </a:solidFill>
              <a:latin typeface="Tw Cen MT" pitchFamily="34" charset="0"/>
            </a:rPr>
            <a:t>(CGR)</a:t>
          </a:r>
        </a:p>
        <a:p>
          <a:pPr algn="ctr"/>
          <a:r>
            <a:rPr lang="pt-BR" sz="1000" b="1" cap="all" baseline="0">
              <a:solidFill>
                <a:schemeClr val="bg1"/>
              </a:solidFill>
              <a:latin typeface="Tw Cen MT" pitchFamily="34" charset="0"/>
            </a:rPr>
            <a:t>NIVEL TÁTICO</a:t>
          </a:r>
        </a:p>
      </dgm:t>
    </dgm:pt>
    <dgm:pt modelId="{6CA5B39D-9CE1-4B95-AA69-64DA8719BF64}" type="parTrans" cxnId="{257C163F-EB5B-43A0-AFFC-41137A3D5D8E}">
      <dgm:prSet/>
      <dgm:spPr/>
      <dgm:t>
        <a:bodyPr/>
        <a:lstStyle/>
        <a:p>
          <a:endParaRPr lang="pt-BR" sz="1100" b="0">
            <a:latin typeface="Tw Cen MT" pitchFamily="34" charset="0"/>
          </a:endParaRPr>
        </a:p>
      </dgm:t>
    </dgm:pt>
    <dgm:pt modelId="{4FDB94CB-F8FF-46D3-9249-CF9973E185D2}" type="sibTrans" cxnId="{257C163F-EB5B-43A0-AFFC-41137A3D5D8E}">
      <dgm:prSet custT="1"/>
      <dgm:spPr>
        <a:solidFill>
          <a:srgbClr val="002060">
            <a:alpha val="90000"/>
          </a:srgbClr>
        </a:solidFill>
        <a:ln w="19050">
          <a:solidFill>
            <a:schemeClr val="bg1">
              <a:alpha val="90000"/>
            </a:schemeClr>
          </a:solidFill>
        </a:ln>
      </dgm:spPr>
      <dgm:t>
        <a:bodyPr/>
        <a:lstStyle/>
        <a:p>
          <a:endParaRPr lang="pt-BR" sz="1100" b="0">
            <a:latin typeface="Tw Cen MT" pitchFamily="34" charset="0"/>
          </a:endParaRPr>
        </a:p>
      </dgm:t>
    </dgm:pt>
    <dgm:pt modelId="{AE38A933-97C3-4C0E-8A9A-02E9C949FDDA}">
      <dgm:prSet phldrT="[Texto]" custT="1"/>
      <dgm:spPr>
        <a:solidFill>
          <a:srgbClr val="002060"/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 lIns="180000" rIns="0"/>
        <a:lstStyle/>
        <a:p>
          <a:pPr algn="ctr"/>
          <a:r>
            <a:rPr lang="pt-BR" sz="1100" b="0">
              <a:solidFill>
                <a:schemeClr val="bg1"/>
              </a:solidFill>
              <a:latin typeface="Tw Cen MT" pitchFamily="34" charset="0"/>
            </a:rPr>
            <a:t>    </a:t>
          </a:r>
          <a:r>
            <a:rPr lang="pt-BR" sz="1000" b="0" cap="all" baseline="0">
              <a:solidFill>
                <a:schemeClr val="bg1"/>
              </a:solidFill>
              <a:latin typeface="Tw Cen MT" pitchFamily="34" charset="0"/>
            </a:rPr>
            <a:t>Unidade de Gestão de Riscos E INTEGRIDADE </a:t>
          </a:r>
          <a:r>
            <a:rPr lang="pt-BR" sz="1000" b="1">
              <a:solidFill>
                <a:schemeClr val="bg1"/>
              </a:solidFill>
              <a:latin typeface="Tw Cen MT" pitchFamily="34" charset="0"/>
            </a:rPr>
            <a:t>(UGRI</a:t>
          </a:r>
          <a:r>
            <a:rPr lang="pt-BR" sz="1000" b="0">
              <a:solidFill>
                <a:schemeClr val="bg1"/>
              </a:solidFill>
              <a:latin typeface="Tw Cen MT" pitchFamily="34" charset="0"/>
            </a:rPr>
            <a:t>) </a:t>
          </a:r>
        </a:p>
        <a:p>
          <a:pPr algn="ctr"/>
          <a:r>
            <a:rPr lang="pt-BR" sz="1000" b="1">
              <a:solidFill>
                <a:schemeClr val="bg1"/>
              </a:solidFill>
              <a:latin typeface="Tw Cen MT" pitchFamily="34" charset="0"/>
            </a:rPr>
            <a:t>NIVEL OPERACIONAL</a:t>
          </a:r>
        </a:p>
      </dgm:t>
    </dgm:pt>
    <dgm:pt modelId="{3B3CA97A-B7AE-40A5-889B-0137BBEFF87B}" type="parTrans" cxnId="{968FB121-711B-4E12-B4A6-A774CF92BCFF}">
      <dgm:prSet/>
      <dgm:spPr/>
      <dgm:t>
        <a:bodyPr/>
        <a:lstStyle/>
        <a:p>
          <a:endParaRPr lang="pt-BR" sz="1100" b="0">
            <a:latin typeface="Tw Cen MT" pitchFamily="34" charset="0"/>
          </a:endParaRPr>
        </a:p>
      </dgm:t>
    </dgm:pt>
    <dgm:pt modelId="{EA17E323-E78C-4ECB-862D-2F93BBF4785A}" type="sibTrans" cxnId="{968FB121-711B-4E12-B4A6-A774CF92BCFF}">
      <dgm:prSet custT="1"/>
      <dgm:spPr>
        <a:solidFill>
          <a:srgbClr val="002060">
            <a:alpha val="90000"/>
          </a:srgbClr>
        </a:solidFill>
        <a:ln w="19050">
          <a:solidFill>
            <a:schemeClr val="bg1">
              <a:alpha val="90000"/>
            </a:schemeClr>
          </a:solidFill>
        </a:ln>
      </dgm:spPr>
      <dgm:t>
        <a:bodyPr/>
        <a:lstStyle/>
        <a:p>
          <a:endParaRPr lang="pt-BR" sz="1100" b="0">
            <a:latin typeface="Tw Cen MT" pitchFamily="34" charset="0"/>
          </a:endParaRPr>
        </a:p>
      </dgm:t>
    </dgm:pt>
    <dgm:pt modelId="{FC79870B-FDB7-4BCE-90F0-30D3B74A040A}">
      <dgm:prSet custT="1"/>
      <dgm:spPr>
        <a:solidFill>
          <a:srgbClr val="002060"/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/>
          <a:r>
            <a:rPr lang="pt-BR" sz="1000" b="0" cap="all" baseline="0">
              <a:solidFill>
                <a:schemeClr val="bg1"/>
              </a:solidFill>
              <a:latin typeface="Tw Cen MT" pitchFamily="34" charset="0"/>
            </a:rPr>
            <a:t>Gestor do Processo </a:t>
          </a:r>
          <a:r>
            <a:rPr lang="pt-BR" sz="1000" b="1">
              <a:solidFill>
                <a:schemeClr val="bg1"/>
              </a:solidFill>
              <a:latin typeface="Tw Cen MT" pitchFamily="34" charset="0"/>
            </a:rPr>
            <a:t>(GP)</a:t>
          </a:r>
        </a:p>
        <a:p>
          <a:pPr algn="ctr"/>
          <a:r>
            <a:rPr lang="pt-BR" sz="1000" b="1">
              <a:solidFill>
                <a:schemeClr val="bg1"/>
              </a:solidFill>
              <a:latin typeface="Tw Cen MT" pitchFamily="34" charset="0"/>
            </a:rPr>
            <a:t>NIVEL OPERACIONAL </a:t>
          </a:r>
        </a:p>
      </dgm:t>
    </dgm:pt>
    <dgm:pt modelId="{DC370C57-7D1F-4D02-9F90-7BAF3F2F28B3}" type="parTrans" cxnId="{2F170560-68D4-4BE9-976C-E9EB84D55ACA}">
      <dgm:prSet/>
      <dgm:spPr/>
      <dgm:t>
        <a:bodyPr/>
        <a:lstStyle/>
        <a:p>
          <a:endParaRPr lang="pt-BR" sz="1100" b="0">
            <a:latin typeface="Tw Cen MT" pitchFamily="34" charset="0"/>
          </a:endParaRPr>
        </a:p>
      </dgm:t>
    </dgm:pt>
    <dgm:pt modelId="{98FF27B7-3D76-4611-8930-6ABB5D32399E}" type="sibTrans" cxnId="{2F170560-68D4-4BE9-976C-E9EB84D55ACA}">
      <dgm:prSet/>
      <dgm:spPr/>
      <dgm:t>
        <a:bodyPr/>
        <a:lstStyle/>
        <a:p>
          <a:endParaRPr lang="pt-BR" sz="1100" b="0">
            <a:latin typeface="Tw Cen MT" pitchFamily="34" charset="0"/>
          </a:endParaRPr>
        </a:p>
      </dgm:t>
    </dgm:pt>
    <dgm:pt modelId="{797386B2-8F98-432C-A08E-678FFB587DBD}" type="pres">
      <dgm:prSet presAssocID="{16058A2A-B5FC-4961-A562-EEFEA1921778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DA9E73DD-765F-4C26-A4DF-00662430360A}" type="pres">
      <dgm:prSet presAssocID="{16058A2A-B5FC-4961-A562-EEFEA1921778}" presName="dummyMaxCanvas" presStyleCnt="0">
        <dgm:presLayoutVars/>
      </dgm:prSet>
      <dgm:spPr/>
    </dgm:pt>
    <dgm:pt modelId="{096E502B-E785-46A6-98ED-9BF3080776F0}" type="pres">
      <dgm:prSet presAssocID="{16058A2A-B5FC-4961-A562-EEFEA1921778}" presName="FourNodes_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FC0239BA-05BB-4DB1-AA96-A0F4A8FF7341}" type="pres">
      <dgm:prSet presAssocID="{16058A2A-B5FC-4961-A562-EEFEA1921778}" presName="FourNodes_2" presStyleLbl="node1" presStyleIdx="1" presStyleCnt="4" custLinFactNeighborY="-4058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3E85B64F-C3E3-4638-B0D1-D977BBE3158C}" type="pres">
      <dgm:prSet presAssocID="{16058A2A-B5FC-4961-A562-EEFEA1921778}" presName="FourNodes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8A671F0-A6BD-47D3-B434-14196AA9A965}" type="pres">
      <dgm:prSet presAssocID="{16058A2A-B5FC-4961-A562-EEFEA1921778}" presName="FourNodes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142B4DD-EDCA-4C53-9731-C0C1129FBD36}" type="pres">
      <dgm:prSet presAssocID="{16058A2A-B5FC-4961-A562-EEFEA1921778}" presName="FourConn_1-2" presStyleLbl="fgAccFollowNode1" presStyleIdx="0" presStyleCnt="3" custLinFactNeighborX="4031" custLinFactNeighborY="-26199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F41A5FD5-95A1-4130-8C55-3DA394B5E8C0}" type="pres">
      <dgm:prSet presAssocID="{16058A2A-B5FC-4961-A562-EEFEA1921778}" presName="FourConn_2-3" presStyleLbl="fgAccFollowNode1" presStyleIdx="1" presStyleCnt="3" custLinFactNeighborY="-2015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B01F5B5-23FC-402E-856D-6B40FFE1248A}" type="pres">
      <dgm:prSet presAssocID="{16058A2A-B5FC-4961-A562-EEFEA1921778}" presName="FourConn_3-4" presStyleLbl="fgAccFollowNode1" presStyleIdx="2" presStyleCnt="3" custLinFactNeighborX="-2878" custLinFactNeighborY="-10200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E0FA432-C08A-4B15-9582-C903414E7A2D}" type="pres">
      <dgm:prSet presAssocID="{16058A2A-B5FC-4961-A562-EEFEA1921778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CBA2A0F-29B1-497C-A152-F37D2E054DD2}" type="pres">
      <dgm:prSet presAssocID="{16058A2A-B5FC-4961-A562-EEFEA1921778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46DCD80-9E52-407B-BD1A-986F8DF32E07}" type="pres">
      <dgm:prSet presAssocID="{16058A2A-B5FC-4961-A562-EEFEA1921778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BC0DD5F-D6CF-48BE-8185-3E47411956D4}" type="pres">
      <dgm:prSet presAssocID="{16058A2A-B5FC-4961-A562-EEFEA1921778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2F170560-68D4-4BE9-976C-E9EB84D55ACA}" srcId="{16058A2A-B5FC-4961-A562-EEFEA1921778}" destId="{FC79870B-FDB7-4BCE-90F0-30D3B74A040A}" srcOrd="3" destOrd="0" parTransId="{DC370C57-7D1F-4D02-9F90-7BAF3F2F28B3}" sibTransId="{98FF27B7-3D76-4611-8930-6ABB5D32399E}"/>
    <dgm:cxn modelId="{ED349040-ECDB-4390-B004-605BBD09108B}" srcId="{16058A2A-B5FC-4961-A562-EEFEA1921778}" destId="{FF8B3F6C-15CE-4149-B6C5-02516B80A927}" srcOrd="0" destOrd="0" parTransId="{BD3A6D6A-FB1E-40D4-8EF5-9D919F9FE004}" sibTransId="{F07EACF5-C200-4A80-A43D-F9F00ABD737F}"/>
    <dgm:cxn modelId="{35B6BAD2-0936-4AF0-9E43-033AD7282C15}" type="presOf" srcId="{FC79870B-FDB7-4BCE-90F0-30D3B74A040A}" destId="{28A671F0-A6BD-47D3-B434-14196AA9A965}" srcOrd="0" destOrd="0" presId="urn:microsoft.com/office/officeart/2005/8/layout/vProcess5"/>
    <dgm:cxn modelId="{9F43DF5B-FDC2-4676-BA4B-0B730549BB1A}" type="presOf" srcId="{AE38A933-97C3-4C0E-8A9A-02E9C949FDDA}" destId="{246DCD80-9E52-407B-BD1A-986F8DF32E07}" srcOrd="1" destOrd="0" presId="urn:microsoft.com/office/officeart/2005/8/layout/vProcess5"/>
    <dgm:cxn modelId="{A205D269-8CF8-48E2-8B8B-FA41678EBCAD}" type="presOf" srcId="{16058A2A-B5FC-4961-A562-EEFEA1921778}" destId="{797386B2-8F98-432C-A08E-678FFB587DBD}" srcOrd="0" destOrd="0" presId="urn:microsoft.com/office/officeart/2005/8/layout/vProcess5"/>
    <dgm:cxn modelId="{59D11C77-D33A-46FF-9564-9D18EBA07D05}" type="presOf" srcId="{FC79870B-FDB7-4BCE-90F0-30D3B74A040A}" destId="{7BC0DD5F-D6CF-48BE-8185-3E47411956D4}" srcOrd="1" destOrd="0" presId="urn:microsoft.com/office/officeart/2005/8/layout/vProcess5"/>
    <dgm:cxn modelId="{2B77672D-6485-4271-83E9-9F4E817FEFE5}" type="presOf" srcId="{EA17E323-E78C-4ECB-862D-2F93BBF4785A}" destId="{EB01F5B5-23FC-402E-856D-6B40FFE1248A}" srcOrd="0" destOrd="0" presId="urn:microsoft.com/office/officeart/2005/8/layout/vProcess5"/>
    <dgm:cxn modelId="{383DBB7C-7C49-4440-AA46-AB4A879A6F11}" type="presOf" srcId="{2E918F06-31E3-47D3-9994-2C95042B4BA7}" destId="{2CBA2A0F-29B1-497C-A152-F37D2E054DD2}" srcOrd="1" destOrd="0" presId="urn:microsoft.com/office/officeart/2005/8/layout/vProcess5"/>
    <dgm:cxn modelId="{968FB121-711B-4E12-B4A6-A774CF92BCFF}" srcId="{16058A2A-B5FC-4961-A562-EEFEA1921778}" destId="{AE38A933-97C3-4C0E-8A9A-02E9C949FDDA}" srcOrd="2" destOrd="0" parTransId="{3B3CA97A-B7AE-40A5-889B-0137BBEFF87B}" sibTransId="{EA17E323-E78C-4ECB-862D-2F93BBF4785A}"/>
    <dgm:cxn modelId="{B3BDB326-CDFF-4556-8CF4-39F6220009B7}" type="presOf" srcId="{4FDB94CB-F8FF-46D3-9249-CF9973E185D2}" destId="{F41A5FD5-95A1-4130-8C55-3DA394B5E8C0}" srcOrd="0" destOrd="0" presId="urn:microsoft.com/office/officeart/2005/8/layout/vProcess5"/>
    <dgm:cxn modelId="{AB431A09-92CB-4684-B4DB-CB9BF8196A88}" type="presOf" srcId="{AE38A933-97C3-4C0E-8A9A-02E9C949FDDA}" destId="{3E85B64F-C3E3-4638-B0D1-D977BBE3158C}" srcOrd="0" destOrd="0" presId="urn:microsoft.com/office/officeart/2005/8/layout/vProcess5"/>
    <dgm:cxn modelId="{7B598AF5-FD22-422F-B3D2-F06273AC69BE}" type="presOf" srcId="{FF8B3F6C-15CE-4149-B6C5-02516B80A927}" destId="{6E0FA432-C08A-4B15-9582-C903414E7A2D}" srcOrd="1" destOrd="0" presId="urn:microsoft.com/office/officeart/2005/8/layout/vProcess5"/>
    <dgm:cxn modelId="{AFFF7670-53A6-4C1B-A6EF-156D1C8AA6DE}" type="presOf" srcId="{2E918F06-31E3-47D3-9994-2C95042B4BA7}" destId="{FC0239BA-05BB-4DB1-AA96-A0F4A8FF7341}" srcOrd="0" destOrd="0" presId="urn:microsoft.com/office/officeart/2005/8/layout/vProcess5"/>
    <dgm:cxn modelId="{257C163F-EB5B-43A0-AFFC-41137A3D5D8E}" srcId="{16058A2A-B5FC-4961-A562-EEFEA1921778}" destId="{2E918F06-31E3-47D3-9994-2C95042B4BA7}" srcOrd="1" destOrd="0" parTransId="{6CA5B39D-9CE1-4B95-AA69-64DA8719BF64}" sibTransId="{4FDB94CB-F8FF-46D3-9249-CF9973E185D2}"/>
    <dgm:cxn modelId="{94F445FC-B66B-4135-B387-E1B8DFCF941B}" type="presOf" srcId="{FF8B3F6C-15CE-4149-B6C5-02516B80A927}" destId="{096E502B-E785-46A6-98ED-9BF3080776F0}" srcOrd="0" destOrd="0" presId="urn:microsoft.com/office/officeart/2005/8/layout/vProcess5"/>
    <dgm:cxn modelId="{DB0144DF-5057-4185-B8C3-7780FF4BC406}" type="presOf" srcId="{F07EACF5-C200-4A80-A43D-F9F00ABD737F}" destId="{7142B4DD-EDCA-4C53-9731-C0C1129FBD36}" srcOrd="0" destOrd="0" presId="urn:microsoft.com/office/officeart/2005/8/layout/vProcess5"/>
    <dgm:cxn modelId="{E6DE4559-2351-40E9-BE18-22841D2CCEBB}" type="presParOf" srcId="{797386B2-8F98-432C-A08E-678FFB587DBD}" destId="{DA9E73DD-765F-4C26-A4DF-00662430360A}" srcOrd="0" destOrd="0" presId="urn:microsoft.com/office/officeart/2005/8/layout/vProcess5"/>
    <dgm:cxn modelId="{53370E5D-9DAB-4BEE-84D7-BE83B2D0FBE3}" type="presParOf" srcId="{797386B2-8F98-432C-A08E-678FFB587DBD}" destId="{096E502B-E785-46A6-98ED-9BF3080776F0}" srcOrd="1" destOrd="0" presId="urn:microsoft.com/office/officeart/2005/8/layout/vProcess5"/>
    <dgm:cxn modelId="{B1F6D3AE-6F53-4CCC-8477-CE144C7377BE}" type="presParOf" srcId="{797386B2-8F98-432C-A08E-678FFB587DBD}" destId="{FC0239BA-05BB-4DB1-AA96-A0F4A8FF7341}" srcOrd="2" destOrd="0" presId="urn:microsoft.com/office/officeart/2005/8/layout/vProcess5"/>
    <dgm:cxn modelId="{DE51EBD7-62F1-4C4C-8F3D-1D2ACA9C7328}" type="presParOf" srcId="{797386B2-8F98-432C-A08E-678FFB587DBD}" destId="{3E85B64F-C3E3-4638-B0D1-D977BBE3158C}" srcOrd="3" destOrd="0" presId="urn:microsoft.com/office/officeart/2005/8/layout/vProcess5"/>
    <dgm:cxn modelId="{C91FC3E5-4458-4EB2-9E04-6C1E2B3AFE3E}" type="presParOf" srcId="{797386B2-8F98-432C-A08E-678FFB587DBD}" destId="{28A671F0-A6BD-47D3-B434-14196AA9A965}" srcOrd="4" destOrd="0" presId="urn:microsoft.com/office/officeart/2005/8/layout/vProcess5"/>
    <dgm:cxn modelId="{29DB74D0-FF32-4AD5-826C-8049758037CD}" type="presParOf" srcId="{797386B2-8F98-432C-A08E-678FFB587DBD}" destId="{7142B4DD-EDCA-4C53-9731-C0C1129FBD36}" srcOrd="5" destOrd="0" presId="urn:microsoft.com/office/officeart/2005/8/layout/vProcess5"/>
    <dgm:cxn modelId="{8B4DA5A2-952D-42A9-B384-00BF78BC6E9B}" type="presParOf" srcId="{797386B2-8F98-432C-A08E-678FFB587DBD}" destId="{F41A5FD5-95A1-4130-8C55-3DA394B5E8C0}" srcOrd="6" destOrd="0" presId="urn:microsoft.com/office/officeart/2005/8/layout/vProcess5"/>
    <dgm:cxn modelId="{9FF57B88-5741-4896-998A-E7E674376299}" type="presParOf" srcId="{797386B2-8F98-432C-A08E-678FFB587DBD}" destId="{EB01F5B5-23FC-402E-856D-6B40FFE1248A}" srcOrd="7" destOrd="0" presId="urn:microsoft.com/office/officeart/2005/8/layout/vProcess5"/>
    <dgm:cxn modelId="{86192B4E-C077-445B-8435-3531FA522905}" type="presParOf" srcId="{797386B2-8F98-432C-A08E-678FFB587DBD}" destId="{6E0FA432-C08A-4B15-9582-C903414E7A2D}" srcOrd="8" destOrd="0" presId="urn:microsoft.com/office/officeart/2005/8/layout/vProcess5"/>
    <dgm:cxn modelId="{4F46213E-E692-4FF0-BADC-421BE38E320E}" type="presParOf" srcId="{797386B2-8F98-432C-A08E-678FFB587DBD}" destId="{2CBA2A0F-29B1-497C-A152-F37D2E054DD2}" srcOrd="9" destOrd="0" presId="urn:microsoft.com/office/officeart/2005/8/layout/vProcess5"/>
    <dgm:cxn modelId="{47A63647-962B-45FF-B831-FE0D0DFC0C5B}" type="presParOf" srcId="{797386B2-8F98-432C-A08E-678FFB587DBD}" destId="{246DCD80-9E52-407B-BD1A-986F8DF32E07}" srcOrd="10" destOrd="0" presId="urn:microsoft.com/office/officeart/2005/8/layout/vProcess5"/>
    <dgm:cxn modelId="{1FD6E0B6-028A-4B40-BB89-D6EDD50121D3}" type="presParOf" srcId="{797386B2-8F98-432C-A08E-678FFB587DBD}" destId="{7BC0DD5F-D6CF-48BE-8185-3E47411956D4}" srcOrd="11" destOrd="0" presId="urn:microsoft.com/office/officeart/2005/8/layout/vProcess5"/>
  </dgm:cxnLst>
  <dgm:bg>
    <a:noFill/>
  </dgm:bg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79BA6A2-EDC9-4A5A-98C0-A35D21FAF237}" type="doc">
      <dgm:prSet loTypeId="urn:microsoft.com/office/officeart/2005/8/layout/funnel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6430BAD8-CDC0-47B1-A53F-13CE930E21BB}">
      <dgm:prSet phldrT="[Texto]"/>
      <dgm:spPr>
        <a:solidFill>
          <a:srgbClr val="002060"/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perspectiveContrastingRightFacing"/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BR"/>
            <a:t>Comunicar </a:t>
          </a:r>
        </a:p>
      </dgm:t>
    </dgm:pt>
    <dgm:pt modelId="{6A8E9A20-3022-47F9-954F-5999F5D798ED}" type="sibTrans" cxnId="{99D19FEA-7FCF-49D2-860D-F1B1ACB9F22D}">
      <dgm:prSet/>
      <dgm:spPr/>
      <dgm:t>
        <a:bodyPr/>
        <a:lstStyle/>
        <a:p>
          <a:pPr algn="ctr"/>
          <a:endParaRPr lang="pt-BR"/>
        </a:p>
      </dgm:t>
    </dgm:pt>
    <dgm:pt modelId="{E257EC2F-1DC7-4765-9D66-B873B5735106}" type="parTrans" cxnId="{99D19FEA-7FCF-49D2-860D-F1B1ACB9F22D}">
      <dgm:prSet/>
      <dgm:spPr/>
      <dgm:t>
        <a:bodyPr/>
        <a:lstStyle/>
        <a:p>
          <a:pPr algn="ctr"/>
          <a:endParaRPr lang="pt-BR"/>
        </a:p>
      </dgm:t>
    </dgm:pt>
    <dgm:pt modelId="{C315BF06-893F-4396-B953-8827D6B3A74C}">
      <dgm:prSet phldrT="[Texto]" custT="1"/>
      <dgm:spPr/>
      <dgm:t>
        <a:bodyPr>
          <a:scene3d>
            <a:camera prst="orthographicFront">
              <a:rot lat="0" lon="0" rev="0"/>
            </a:camera>
            <a:lightRig rig="contrasting" dir="t">
              <a:rot lat="0" lon="0" rev="4500000"/>
            </a:lightRig>
          </a:scene3d>
          <a:sp3d contourW="6350" prstMaterial="metal">
            <a:bevelT w="127000" h="31750" prst="relaxedInset"/>
            <a:contourClr>
              <a:schemeClr val="accent1">
                <a:shade val="75000"/>
              </a:schemeClr>
            </a:contourClr>
          </a:sp3d>
        </a:bodyPr>
        <a:lstStyle/>
        <a:p>
          <a:pPr algn="ctr"/>
          <a:r>
            <a:rPr lang="pt-BR" sz="3600" b="1" cap="all" spc="0" normalizeH="0" baseline="0">
              <a:ln w="0"/>
              <a:solidFill>
                <a:sysClr val="windowText" lastClr="000000"/>
              </a:solidFill>
              <a:effectLst>
                <a:reflection blurRad="12700" stA="50000" endPos="50000" dist="5000" dir="5400000" sy="-100000" rotWithShape="0"/>
              </a:effectLst>
              <a:latin typeface="Tw Cen MT" pitchFamily="34" charset="0"/>
            </a:rPr>
            <a:t>COMUNICAR E DIVULGAR </a:t>
          </a:r>
          <a:endParaRPr lang="pt-BR" sz="3600" normalizeH="0" baseline="0">
            <a:solidFill>
              <a:sysClr val="windowText" lastClr="000000"/>
            </a:solidFill>
            <a:latin typeface="Tw Cen MT" pitchFamily="34" charset="0"/>
          </a:endParaRPr>
        </a:p>
      </dgm:t>
    </dgm:pt>
    <dgm:pt modelId="{4D0F84B5-DA44-4CA1-BD96-2FA9B1D998F1}" type="sibTrans" cxnId="{BA048FFC-CC3A-4494-AC6A-F250727EEF08}">
      <dgm:prSet/>
      <dgm:spPr/>
      <dgm:t>
        <a:bodyPr/>
        <a:lstStyle/>
        <a:p>
          <a:pPr algn="ctr"/>
          <a:endParaRPr lang="pt-BR"/>
        </a:p>
      </dgm:t>
    </dgm:pt>
    <dgm:pt modelId="{94408E2E-AB6E-48B5-9EB5-D6D751C255B4}" type="parTrans" cxnId="{BA048FFC-CC3A-4494-AC6A-F250727EEF08}">
      <dgm:prSet/>
      <dgm:spPr/>
      <dgm:t>
        <a:bodyPr/>
        <a:lstStyle/>
        <a:p>
          <a:pPr algn="ctr"/>
          <a:endParaRPr lang="pt-BR"/>
        </a:p>
      </dgm:t>
    </dgm:pt>
    <dgm:pt modelId="{8190DD3E-5204-4775-B2E2-62B8530BD4B0}">
      <dgm:prSet/>
      <dgm:spPr>
        <a:solidFill>
          <a:srgbClr val="213315"/>
        </a:solidFill>
        <a:ln>
          <a:noFill/>
        </a:ln>
        <a:effectLst>
          <a:outerShdw blurRad="127000" dist="38100" dir="2700000" algn="ctr">
            <a:srgbClr val="000000">
              <a:alpha val="45000"/>
            </a:srgbClr>
          </a:outerShdw>
        </a:effectLst>
        <a:scene3d>
          <a:camera prst="perspectiveAbove"/>
          <a:lightRig rig="soft" dir="t">
            <a:rot lat="0" lon="0" rev="0"/>
          </a:lightRig>
        </a:scene3d>
        <a:sp3d prstMaterial="translucentPowder">
          <a:bevelT w="203200" h="50800" prst="softRound"/>
        </a:sp3d>
      </dgm:spPr>
      <dgm:t>
        <a:bodyPr/>
        <a:lstStyle/>
        <a:p>
          <a:pPr algn="ctr"/>
          <a:r>
            <a:rPr lang="pt-BR"/>
            <a:t>Comunicar </a:t>
          </a:r>
        </a:p>
      </dgm:t>
    </dgm:pt>
    <dgm:pt modelId="{EEF17262-8BE8-4777-9DB7-D4215FBEC413}" type="parTrans" cxnId="{22C4C4FD-837F-4045-A55B-7373028EF92D}">
      <dgm:prSet/>
      <dgm:spPr/>
      <dgm:t>
        <a:bodyPr/>
        <a:lstStyle/>
        <a:p>
          <a:pPr algn="ctr"/>
          <a:endParaRPr lang="pt-BR"/>
        </a:p>
      </dgm:t>
    </dgm:pt>
    <dgm:pt modelId="{31DB9B62-D776-4AD1-8306-214A6E3372C4}" type="sibTrans" cxnId="{22C4C4FD-837F-4045-A55B-7373028EF92D}">
      <dgm:prSet/>
      <dgm:spPr/>
      <dgm:t>
        <a:bodyPr/>
        <a:lstStyle/>
        <a:p>
          <a:pPr algn="ctr"/>
          <a:endParaRPr lang="pt-BR"/>
        </a:p>
      </dgm:t>
    </dgm:pt>
    <dgm:pt modelId="{61354217-00B4-47BE-9476-8F5BB8F3BDE1}">
      <dgm:prSet/>
      <dgm:spPr>
        <a:solidFill>
          <a:schemeClr val="accent2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BR"/>
            <a:t>Comunicar </a:t>
          </a:r>
        </a:p>
      </dgm:t>
    </dgm:pt>
    <dgm:pt modelId="{BD79B097-3A53-44AA-A6F8-F1009291916F}" type="parTrans" cxnId="{BA02B84E-F36A-4915-B2FE-C62BF7BA659A}">
      <dgm:prSet/>
      <dgm:spPr/>
      <dgm:t>
        <a:bodyPr/>
        <a:lstStyle/>
        <a:p>
          <a:pPr algn="ctr"/>
          <a:endParaRPr lang="pt-BR"/>
        </a:p>
      </dgm:t>
    </dgm:pt>
    <dgm:pt modelId="{B39178F2-6208-4959-9A07-3038F418D2AD}" type="sibTrans" cxnId="{BA02B84E-F36A-4915-B2FE-C62BF7BA659A}">
      <dgm:prSet/>
      <dgm:spPr/>
      <dgm:t>
        <a:bodyPr/>
        <a:lstStyle/>
        <a:p>
          <a:pPr algn="ctr"/>
          <a:endParaRPr lang="pt-BR"/>
        </a:p>
      </dgm:t>
    </dgm:pt>
    <dgm:pt modelId="{712BA419-2D69-44CE-B495-5CBFF5E5ACB8}">
      <dgm:prSet phldrT="[Texto]" custScaleX="166667" custLinFactNeighborX="2315" custLinFactNeighborY="71760"/>
      <dgm:spPr/>
      <dgm:t>
        <a:bodyPr/>
        <a:lstStyle/>
        <a:p>
          <a:endParaRPr lang="pt-BR"/>
        </a:p>
      </dgm:t>
    </dgm:pt>
    <dgm:pt modelId="{DEC06322-19EA-4746-9429-5F3A41F14D4A}" type="parTrans" cxnId="{19F0D767-4BA7-4839-9D28-DE1437758223}">
      <dgm:prSet/>
      <dgm:spPr/>
      <dgm:t>
        <a:bodyPr/>
        <a:lstStyle/>
        <a:p>
          <a:endParaRPr lang="pt-BR"/>
        </a:p>
      </dgm:t>
    </dgm:pt>
    <dgm:pt modelId="{1CABF946-2D6D-41D2-9607-7FD7CFD42C71}" type="sibTrans" cxnId="{19F0D767-4BA7-4839-9D28-DE1437758223}">
      <dgm:prSet/>
      <dgm:spPr/>
      <dgm:t>
        <a:bodyPr/>
        <a:lstStyle/>
        <a:p>
          <a:endParaRPr lang="pt-BR"/>
        </a:p>
      </dgm:t>
    </dgm:pt>
    <dgm:pt modelId="{9E6E3B73-E78F-4F07-B096-A9C40724C349}" type="pres">
      <dgm:prSet presAssocID="{979BA6A2-EDC9-4A5A-98C0-A35D21FAF237}" presName="Name0" presStyleCnt="0">
        <dgm:presLayoutVars>
          <dgm:chMax val="4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B6E08FAB-473F-4037-82AE-D128FFCB283D}" type="pres">
      <dgm:prSet presAssocID="{979BA6A2-EDC9-4A5A-98C0-A35D21FAF237}" presName="ellipse" presStyleLbl="trBgShp" presStyleIdx="0" presStyleCnt="1"/>
      <dgm:spPr/>
    </dgm:pt>
    <dgm:pt modelId="{04F14194-3FB9-4628-B911-FFB3D7C91C94}" type="pres">
      <dgm:prSet presAssocID="{979BA6A2-EDC9-4A5A-98C0-A35D21FAF237}" presName="arrow1" presStyleLbl="fgShp" presStyleIdx="0" presStyleCnt="1" custScaleY="161476" custLinFactNeighborX="-5556" custLinFactNeighborY="30382"/>
      <dgm:spPr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</dgm:pt>
    <dgm:pt modelId="{A39A48FF-017C-43A5-9623-EC7D0D136CCC}" type="pres">
      <dgm:prSet presAssocID="{979BA6A2-EDC9-4A5A-98C0-A35D21FAF237}" presName="rectangle" presStyleLbl="revTx" presStyleIdx="0" presStyleCnt="1" custScaleX="162037" custLinFactNeighborX="2315" custLinFactNeighborY="71760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574572A9-5BF0-4408-BABD-EFF00D377B33}" type="pres">
      <dgm:prSet presAssocID="{8190DD3E-5204-4775-B2E2-62B8530BD4B0}" presName="item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F6DE727A-B0AE-4D36-99C0-24C281FB4EF1}" type="pres">
      <dgm:prSet presAssocID="{6430BAD8-CDC0-47B1-A53F-13CE930E21BB}" presName="item2" presStyleLbl="node1" presStyleIdx="1" presStyleCnt="3">
        <dgm:presLayoutVars>
          <dgm:bulletEnabled val="1"/>
        </dgm:presLayoutVars>
      </dgm:prSet>
      <dgm:spPr>
        <a:scene3d>
          <a:camera prst="perspectiveContrastingRightFacing"/>
          <a:lightRig rig="threePt" dir="t"/>
        </a:scene3d>
        <a:sp3d>
          <a:bevelT/>
        </a:sp3d>
      </dgm:spPr>
      <dgm:t>
        <a:bodyPr/>
        <a:lstStyle/>
        <a:p>
          <a:endParaRPr lang="pt-BR"/>
        </a:p>
      </dgm:t>
    </dgm:pt>
    <dgm:pt modelId="{8D2F2781-8CA7-47DF-852D-E0DB62360996}" type="pres">
      <dgm:prSet presAssocID="{C315BF06-893F-4396-B953-8827D6B3A74C}" presName="item3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AFF877E-0136-4C06-8553-74A7008A21C2}" type="pres">
      <dgm:prSet presAssocID="{979BA6A2-EDC9-4A5A-98C0-A35D21FAF237}" presName="funnel" presStyleLbl="trAlignAcc1" presStyleIdx="0" presStyleCnt="1" custLinFactNeighborX="-1488" custLinFactNeighborY="-620"/>
      <dgm:spPr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</dgm:pt>
  </dgm:ptLst>
  <dgm:cxnLst>
    <dgm:cxn modelId="{22C4C4FD-837F-4045-A55B-7373028EF92D}" srcId="{979BA6A2-EDC9-4A5A-98C0-A35D21FAF237}" destId="{8190DD3E-5204-4775-B2E2-62B8530BD4B0}" srcOrd="1" destOrd="0" parTransId="{EEF17262-8BE8-4777-9DB7-D4215FBEC413}" sibTransId="{31DB9B62-D776-4AD1-8306-214A6E3372C4}"/>
    <dgm:cxn modelId="{8CE36908-B168-4570-842F-DA4E39188B0E}" type="presOf" srcId="{6430BAD8-CDC0-47B1-A53F-13CE930E21BB}" destId="{574572A9-5BF0-4408-BABD-EFF00D377B33}" srcOrd="0" destOrd="0" presId="urn:microsoft.com/office/officeart/2005/8/layout/funnel1"/>
    <dgm:cxn modelId="{99D19FEA-7FCF-49D2-860D-F1B1ACB9F22D}" srcId="{979BA6A2-EDC9-4A5A-98C0-A35D21FAF237}" destId="{6430BAD8-CDC0-47B1-A53F-13CE930E21BB}" srcOrd="2" destOrd="0" parTransId="{E257EC2F-1DC7-4765-9D66-B873B5735106}" sibTransId="{6A8E9A20-3022-47F9-954F-5999F5D798ED}"/>
    <dgm:cxn modelId="{836C9B78-2E84-4073-B124-7975E9C3BE57}" type="presOf" srcId="{61354217-00B4-47BE-9476-8F5BB8F3BDE1}" destId="{8D2F2781-8CA7-47DF-852D-E0DB62360996}" srcOrd="0" destOrd="0" presId="urn:microsoft.com/office/officeart/2005/8/layout/funnel1"/>
    <dgm:cxn modelId="{BA048FFC-CC3A-4494-AC6A-F250727EEF08}" srcId="{979BA6A2-EDC9-4A5A-98C0-A35D21FAF237}" destId="{C315BF06-893F-4396-B953-8827D6B3A74C}" srcOrd="3" destOrd="0" parTransId="{94408E2E-AB6E-48B5-9EB5-D6D751C255B4}" sibTransId="{4D0F84B5-DA44-4CA1-BD96-2FA9B1D998F1}"/>
    <dgm:cxn modelId="{BA02B84E-F36A-4915-B2FE-C62BF7BA659A}" srcId="{979BA6A2-EDC9-4A5A-98C0-A35D21FAF237}" destId="{61354217-00B4-47BE-9476-8F5BB8F3BDE1}" srcOrd="0" destOrd="0" parTransId="{BD79B097-3A53-44AA-A6F8-F1009291916F}" sibTransId="{B39178F2-6208-4959-9A07-3038F418D2AD}"/>
    <dgm:cxn modelId="{F59A40C0-B0CF-4895-A398-9144101229A0}" type="presOf" srcId="{8190DD3E-5204-4775-B2E2-62B8530BD4B0}" destId="{F6DE727A-B0AE-4D36-99C0-24C281FB4EF1}" srcOrd="0" destOrd="0" presId="urn:microsoft.com/office/officeart/2005/8/layout/funnel1"/>
    <dgm:cxn modelId="{19F0D767-4BA7-4839-9D28-DE1437758223}" srcId="{979BA6A2-EDC9-4A5A-98C0-A35D21FAF237}" destId="{712BA419-2D69-44CE-B495-5CBFF5E5ACB8}" srcOrd="4" destOrd="0" parTransId="{DEC06322-19EA-4746-9429-5F3A41F14D4A}" sibTransId="{1CABF946-2D6D-41D2-9607-7FD7CFD42C71}"/>
    <dgm:cxn modelId="{6BD29860-E2A0-40AA-9FA1-93120AF059D7}" type="presOf" srcId="{979BA6A2-EDC9-4A5A-98C0-A35D21FAF237}" destId="{9E6E3B73-E78F-4F07-B096-A9C40724C349}" srcOrd="0" destOrd="0" presId="urn:microsoft.com/office/officeart/2005/8/layout/funnel1"/>
    <dgm:cxn modelId="{03A26C58-0610-4D26-811F-304353264B0E}" type="presOf" srcId="{C315BF06-893F-4396-B953-8827D6B3A74C}" destId="{A39A48FF-017C-43A5-9623-EC7D0D136CCC}" srcOrd="0" destOrd="0" presId="urn:microsoft.com/office/officeart/2005/8/layout/funnel1"/>
    <dgm:cxn modelId="{982FE825-EB14-44CF-8DFE-4380F92F463B}" type="presParOf" srcId="{9E6E3B73-E78F-4F07-B096-A9C40724C349}" destId="{B6E08FAB-473F-4037-82AE-D128FFCB283D}" srcOrd="0" destOrd="0" presId="urn:microsoft.com/office/officeart/2005/8/layout/funnel1"/>
    <dgm:cxn modelId="{F3455A6B-DA53-4808-BC60-C683834D1EC8}" type="presParOf" srcId="{9E6E3B73-E78F-4F07-B096-A9C40724C349}" destId="{04F14194-3FB9-4628-B911-FFB3D7C91C94}" srcOrd="1" destOrd="0" presId="urn:microsoft.com/office/officeart/2005/8/layout/funnel1"/>
    <dgm:cxn modelId="{F3A69C40-7067-49EB-9816-7B884BFA61E0}" type="presParOf" srcId="{9E6E3B73-E78F-4F07-B096-A9C40724C349}" destId="{A39A48FF-017C-43A5-9623-EC7D0D136CCC}" srcOrd="2" destOrd="0" presId="urn:microsoft.com/office/officeart/2005/8/layout/funnel1"/>
    <dgm:cxn modelId="{9EB1EFC8-2DFF-4D22-A4E8-B8DC9D8F799A}" type="presParOf" srcId="{9E6E3B73-E78F-4F07-B096-A9C40724C349}" destId="{574572A9-5BF0-4408-BABD-EFF00D377B33}" srcOrd="3" destOrd="0" presId="urn:microsoft.com/office/officeart/2005/8/layout/funnel1"/>
    <dgm:cxn modelId="{C8E78678-2DA9-451C-8465-F53468226EB2}" type="presParOf" srcId="{9E6E3B73-E78F-4F07-B096-A9C40724C349}" destId="{F6DE727A-B0AE-4D36-99C0-24C281FB4EF1}" srcOrd="4" destOrd="0" presId="urn:microsoft.com/office/officeart/2005/8/layout/funnel1"/>
    <dgm:cxn modelId="{31F27719-C9ED-4C3F-8C2B-C47FED655B3D}" type="presParOf" srcId="{9E6E3B73-E78F-4F07-B096-A9C40724C349}" destId="{8D2F2781-8CA7-47DF-852D-E0DB62360996}" srcOrd="5" destOrd="0" presId="urn:microsoft.com/office/officeart/2005/8/layout/funnel1"/>
    <dgm:cxn modelId="{6FDABE0F-E6C9-4D5B-B11F-49ABA728E010}" type="presParOf" srcId="{9E6E3B73-E78F-4F07-B096-A9C40724C349}" destId="{EAFF877E-0136-4C06-8553-74A7008A21C2}" srcOrd="6" destOrd="0" presId="urn:microsoft.com/office/officeart/2005/8/layout/funnel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C1400-8445-4E02-87D5-214417EC9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21</Pages>
  <Words>3260</Words>
  <Characters>17609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Abner Vinhote</dc:creator>
  <cp:lastModifiedBy>Usuário do Windows</cp:lastModifiedBy>
  <cp:revision>11</cp:revision>
  <cp:lastPrinted>2021-05-27T13:22:00Z</cp:lastPrinted>
  <dcterms:created xsi:type="dcterms:W3CDTF">2021-07-16T15:29:00Z</dcterms:created>
  <dcterms:modified xsi:type="dcterms:W3CDTF">2021-07-16T21:16:00Z</dcterms:modified>
</cp:coreProperties>
</file>